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9E53" w14:textId="77777777" w:rsidR="0086358B" w:rsidRPr="0086358B" w:rsidRDefault="0086358B" w:rsidP="005B3E4F">
      <w:pPr>
        <w:pStyle w:val="ContactDetails"/>
        <w:spacing w:before="0" w:after="120"/>
        <w:rPr>
          <w:color w:val="000000" w:themeColor="text1"/>
          <w:sz w:val="30"/>
          <w:szCs w:val="30"/>
        </w:rPr>
      </w:pPr>
      <w:r w:rsidRPr="0086358B">
        <w:rPr>
          <w:color w:val="000000" w:themeColor="text1"/>
          <w:sz w:val="30"/>
          <w:szCs w:val="30"/>
        </w:rPr>
        <w:t>Bradley Schoener, Ph.D.</w:t>
      </w:r>
      <w:r w:rsidR="005B3E4F">
        <w:rPr>
          <w:color w:val="000000" w:themeColor="text1"/>
          <w:sz w:val="30"/>
          <w:szCs w:val="30"/>
        </w:rPr>
        <w:tab/>
      </w:r>
      <w:r w:rsidR="005B3E4F">
        <w:rPr>
          <w:color w:val="000000" w:themeColor="text1"/>
          <w:sz w:val="30"/>
          <w:szCs w:val="30"/>
        </w:rPr>
        <w:tab/>
      </w:r>
      <w:r w:rsidR="005B3E4F">
        <w:rPr>
          <w:color w:val="000000" w:themeColor="text1"/>
          <w:sz w:val="30"/>
          <w:szCs w:val="30"/>
        </w:rPr>
        <w:tab/>
      </w:r>
      <w:r w:rsidR="00EB3136">
        <w:rPr>
          <w:color w:val="000000" w:themeColor="text1"/>
          <w:sz w:val="30"/>
          <w:szCs w:val="30"/>
        </w:rPr>
        <w:tab/>
      </w:r>
      <w:r w:rsidR="00EB3136">
        <w:rPr>
          <w:color w:val="000000" w:themeColor="text1"/>
          <w:sz w:val="30"/>
          <w:szCs w:val="30"/>
        </w:rPr>
        <w:tab/>
      </w:r>
      <w:r w:rsidR="00EB3136">
        <w:rPr>
          <w:color w:val="000000" w:themeColor="text1"/>
          <w:sz w:val="30"/>
          <w:szCs w:val="30"/>
        </w:rPr>
        <w:tab/>
      </w:r>
      <w:r w:rsidR="00EB3136">
        <w:rPr>
          <w:color w:val="000000" w:themeColor="text1"/>
          <w:sz w:val="30"/>
          <w:szCs w:val="30"/>
        </w:rPr>
        <w:tab/>
      </w:r>
      <w:r w:rsidR="00EB3136">
        <w:rPr>
          <w:color w:val="000000" w:themeColor="text1"/>
          <w:sz w:val="30"/>
          <w:szCs w:val="30"/>
        </w:rPr>
        <w:tab/>
      </w:r>
      <w:r w:rsidR="00EB3136">
        <w:rPr>
          <w:color w:val="000000" w:themeColor="text1"/>
          <w:sz w:val="30"/>
          <w:szCs w:val="30"/>
        </w:rPr>
        <w:tab/>
      </w:r>
    </w:p>
    <w:p w14:paraId="331A9E54" w14:textId="77777777" w:rsidR="0086358B" w:rsidRDefault="0086358B" w:rsidP="0086358B">
      <w:pPr>
        <w:pStyle w:val="ContactDetails"/>
        <w:pBdr>
          <w:bottom w:val="single" w:sz="6" w:space="1" w:color="auto"/>
        </w:pBdr>
        <w:spacing w:before="0" w:after="0"/>
        <w:rPr>
          <w:color w:val="000000" w:themeColor="text1"/>
        </w:rPr>
      </w:pPr>
      <w:r w:rsidRPr="0086358B">
        <w:rPr>
          <w:color w:val="000000" w:themeColor="text1"/>
        </w:rPr>
        <w:t xml:space="preserve">3 Emerson Rd </w:t>
      </w:r>
      <w:r w:rsidRPr="0086358B">
        <w:rPr>
          <w:color w:val="000000" w:themeColor="text1"/>
        </w:rPr>
        <w:sym w:font="Wingdings 2" w:char="F097"/>
      </w:r>
      <w:r w:rsidRPr="0086358B">
        <w:rPr>
          <w:color w:val="000000" w:themeColor="text1"/>
        </w:rPr>
        <w:t xml:space="preserve"> Severna Park, Maryland 21146 </w:t>
      </w:r>
      <w:r w:rsidRPr="0086358B">
        <w:rPr>
          <w:color w:val="000000" w:themeColor="text1"/>
        </w:rPr>
        <w:sym w:font="Wingdings 2" w:char="F097"/>
      </w:r>
      <w:r w:rsidRPr="0086358B">
        <w:rPr>
          <w:color w:val="000000" w:themeColor="text1"/>
        </w:rPr>
        <w:t xml:space="preserve"> Phone: (410) 353-0372 </w:t>
      </w:r>
      <w:r w:rsidRPr="0086358B">
        <w:rPr>
          <w:color w:val="000000" w:themeColor="text1"/>
        </w:rPr>
        <w:sym w:font="Wingdings 2" w:char="F097"/>
      </w:r>
      <w:r w:rsidRPr="0086358B">
        <w:rPr>
          <w:color w:val="000000" w:themeColor="text1"/>
        </w:rPr>
        <w:t xml:space="preserve"> E-Mail:</w:t>
      </w:r>
      <w:r w:rsidR="005B3E4F">
        <w:rPr>
          <w:color w:val="000000" w:themeColor="text1"/>
        </w:rPr>
        <w:t xml:space="preserve"> B</w:t>
      </w:r>
      <w:r w:rsidR="00257223">
        <w:rPr>
          <w:color w:val="000000" w:themeColor="text1"/>
        </w:rPr>
        <w:t>radley</w:t>
      </w:r>
      <w:r w:rsidR="005B3E4F">
        <w:rPr>
          <w:color w:val="000000" w:themeColor="text1"/>
        </w:rPr>
        <w:t>Schoener@</w:t>
      </w:r>
      <w:r w:rsidR="00257223">
        <w:rPr>
          <w:color w:val="000000" w:themeColor="text1"/>
        </w:rPr>
        <w:t>Gmail</w:t>
      </w:r>
      <w:r w:rsidR="005B3E4F">
        <w:rPr>
          <w:color w:val="000000" w:themeColor="text1"/>
        </w:rPr>
        <w:t>.</w:t>
      </w:r>
      <w:r w:rsidR="00257223">
        <w:rPr>
          <w:color w:val="000000" w:themeColor="text1"/>
        </w:rPr>
        <w:t>Com</w:t>
      </w:r>
      <w:r w:rsidR="00EB3136">
        <w:rPr>
          <w:color w:val="000000" w:themeColor="text1"/>
        </w:rPr>
        <w:tab/>
      </w:r>
      <w:r w:rsidR="00257223">
        <w:rPr>
          <w:color w:val="000000" w:themeColor="text1"/>
        </w:rPr>
        <w:t xml:space="preserve">          </w:t>
      </w:r>
      <w:r w:rsidR="005B3E4F">
        <w:rPr>
          <w:color w:val="000000" w:themeColor="text1"/>
        </w:rPr>
        <w:t xml:space="preserve">Active </w:t>
      </w:r>
      <w:r w:rsidR="00257223">
        <w:rPr>
          <w:color w:val="000000" w:themeColor="text1"/>
        </w:rPr>
        <w:t>TS/</w:t>
      </w:r>
      <w:r w:rsidR="005B3E4F">
        <w:rPr>
          <w:color w:val="000000" w:themeColor="text1"/>
        </w:rPr>
        <w:t>Q Clearance</w:t>
      </w:r>
    </w:p>
    <w:p w14:paraId="03B9172A" w14:textId="02A37B7F" w:rsidR="00A15C86" w:rsidRDefault="00A15C86" w:rsidP="00DA367B">
      <w:pPr>
        <w:pStyle w:val="Heading1"/>
        <w:spacing w:before="240"/>
        <w:rPr>
          <w:b/>
          <w:bCs w:val="0"/>
          <w:color w:val="000000" w:themeColor="text1"/>
          <w:sz w:val="22"/>
        </w:rPr>
      </w:pPr>
      <w:r>
        <w:rPr>
          <w:b/>
          <w:bCs w:val="0"/>
          <w:color w:val="000000" w:themeColor="text1"/>
          <w:sz w:val="22"/>
        </w:rPr>
        <w:t>Association for the Advancement of Medical Instrumentation</w:t>
      </w:r>
      <w:r w:rsidR="00E32078">
        <w:rPr>
          <w:b/>
          <w:bCs w:val="0"/>
          <w:color w:val="000000" w:themeColor="text1"/>
          <w:sz w:val="22"/>
        </w:rPr>
        <w:t xml:space="preserve"> – Vice President of Innovation</w:t>
      </w:r>
      <w:r w:rsidR="008F7D6F">
        <w:rPr>
          <w:b/>
          <w:bCs w:val="0"/>
          <w:color w:val="000000" w:themeColor="text1"/>
          <w:sz w:val="22"/>
        </w:rPr>
        <w:tab/>
      </w:r>
      <w:r>
        <w:rPr>
          <w:b/>
          <w:bCs w:val="0"/>
          <w:color w:val="000000" w:themeColor="text1"/>
          <w:sz w:val="22"/>
        </w:rPr>
        <w:t>(2017 – Present)</w:t>
      </w:r>
    </w:p>
    <w:p w14:paraId="20C28260" w14:textId="0828E886" w:rsidR="003002AA" w:rsidRDefault="00472E71" w:rsidP="003002AA">
      <w:pPr>
        <w:pStyle w:val="BodyText"/>
        <w:numPr>
          <w:ilvl w:val="0"/>
          <w:numId w:val="23"/>
        </w:numPr>
        <w:spacing w:after="0" w:line="240" w:lineRule="auto"/>
        <w:rPr>
          <w:color w:val="000000" w:themeColor="text1"/>
          <w:szCs w:val="20"/>
        </w:rPr>
      </w:pPr>
      <w:r>
        <w:rPr>
          <w:color w:val="000000" w:themeColor="text1"/>
          <w:szCs w:val="20"/>
        </w:rPr>
        <w:t>Led AAMI’s strategy to expand global constituency</w:t>
      </w:r>
      <w:r w:rsidR="00EE4402">
        <w:rPr>
          <w:color w:val="000000" w:themeColor="text1"/>
          <w:szCs w:val="20"/>
        </w:rPr>
        <w:t xml:space="preserve"> with targeted stakeholders.</w:t>
      </w:r>
      <w:r>
        <w:rPr>
          <w:color w:val="000000" w:themeColor="text1"/>
          <w:szCs w:val="20"/>
        </w:rPr>
        <w:t xml:space="preserve"> </w:t>
      </w:r>
      <w:r w:rsidR="00B827A5">
        <w:rPr>
          <w:color w:val="000000" w:themeColor="text1"/>
          <w:szCs w:val="20"/>
        </w:rPr>
        <w:t xml:space="preserve"> Worked across AAMI’s operational </w:t>
      </w:r>
      <w:r w:rsidR="002B47E9">
        <w:rPr>
          <w:color w:val="000000" w:themeColor="text1"/>
          <w:szCs w:val="20"/>
        </w:rPr>
        <w:t>divisions</w:t>
      </w:r>
      <w:r w:rsidR="00B827A5">
        <w:rPr>
          <w:color w:val="000000" w:themeColor="text1"/>
          <w:szCs w:val="20"/>
        </w:rPr>
        <w:t xml:space="preserve"> to initiate innovative changes to </w:t>
      </w:r>
      <w:r w:rsidR="002B47E9">
        <w:rPr>
          <w:color w:val="000000" w:themeColor="text1"/>
          <w:szCs w:val="20"/>
        </w:rPr>
        <w:t xml:space="preserve">AAMI products and services/ </w:t>
      </w:r>
    </w:p>
    <w:p w14:paraId="26FDDB66" w14:textId="07901A84" w:rsidR="00A15C86" w:rsidRDefault="008619B1" w:rsidP="003002AA">
      <w:pPr>
        <w:pStyle w:val="BodyText"/>
        <w:numPr>
          <w:ilvl w:val="0"/>
          <w:numId w:val="23"/>
        </w:numPr>
        <w:spacing w:after="0" w:line="240" w:lineRule="auto"/>
        <w:rPr>
          <w:color w:val="000000" w:themeColor="text1"/>
          <w:szCs w:val="20"/>
        </w:rPr>
      </w:pPr>
      <w:r w:rsidRPr="003002AA">
        <w:rPr>
          <w:color w:val="000000" w:themeColor="text1"/>
          <w:szCs w:val="20"/>
        </w:rPr>
        <w:t xml:space="preserve">Conference chair for AAMI’s </w:t>
      </w:r>
      <w:r w:rsidR="006938B9" w:rsidRPr="003002AA">
        <w:rPr>
          <w:color w:val="000000" w:themeColor="text1"/>
          <w:szCs w:val="20"/>
        </w:rPr>
        <w:t>Global Exchange (June, 2019</w:t>
      </w:r>
      <w:r w:rsidRPr="003002AA">
        <w:rPr>
          <w:color w:val="000000" w:themeColor="text1"/>
          <w:szCs w:val="20"/>
        </w:rPr>
        <w:t xml:space="preserve"> / Presenters from 60 </w:t>
      </w:r>
      <w:r w:rsidR="002B47E9" w:rsidRPr="003002AA">
        <w:rPr>
          <w:color w:val="000000" w:themeColor="text1"/>
          <w:szCs w:val="20"/>
        </w:rPr>
        <w:t>countries</w:t>
      </w:r>
      <w:r w:rsidRPr="003002AA">
        <w:rPr>
          <w:color w:val="000000" w:themeColor="text1"/>
          <w:szCs w:val="20"/>
        </w:rPr>
        <w:t xml:space="preserve">) </w:t>
      </w:r>
      <w:r w:rsidR="00A245A4" w:rsidRPr="003002AA">
        <w:rPr>
          <w:color w:val="000000" w:themeColor="text1"/>
          <w:szCs w:val="20"/>
        </w:rPr>
        <w:t xml:space="preserve">and Global Forum for Healthcare Technology Management (June, </w:t>
      </w:r>
      <w:r w:rsidR="0090297E" w:rsidRPr="003002AA">
        <w:rPr>
          <w:color w:val="000000" w:themeColor="text1"/>
          <w:szCs w:val="20"/>
        </w:rPr>
        <w:t>2018</w:t>
      </w:r>
      <w:r w:rsidR="00A245A4" w:rsidRPr="003002AA">
        <w:rPr>
          <w:color w:val="000000" w:themeColor="text1"/>
          <w:szCs w:val="20"/>
        </w:rPr>
        <w:t xml:space="preserve"> / </w:t>
      </w:r>
      <w:r w:rsidR="0037611C" w:rsidRPr="003002AA">
        <w:rPr>
          <w:color w:val="000000" w:themeColor="text1"/>
          <w:szCs w:val="20"/>
        </w:rPr>
        <w:t>presenters from 22 regions</w:t>
      </w:r>
      <w:r w:rsidR="00276C1E" w:rsidRPr="003002AA">
        <w:rPr>
          <w:color w:val="000000" w:themeColor="text1"/>
          <w:szCs w:val="20"/>
        </w:rPr>
        <w:t xml:space="preserve"> across the globe</w:t>
      </w:r>
      <w:r w:rsidR="0037611C" w:rsidRPr="003002AA">
        <w:rPr>
          <w:color w:val="000000" w:themeColor="text1"/>
          <w:szCs w:val="20"/>
        </w:rPr>
        <w:t xml:space="preserve">. </w:t>
      </w:r>
      <w:r w:rsidR="00276C1E" w:rsidRPr="003002AA">
        <w:rPr>
          <w:color w:val="000000" w:themeColor="text1"/>
          <w:szCs w:val="20"/>
        </w:rPr>
        <w:t xml:space="preserve">, </w:t>
      </w:r>
      <w:r w:rsidR="0056370D" w:rsidRPr="003002AA">
        <w:rPr>
          <w:color w:val="000000" w:themeColor="text1"/>
          <w:szCs w:val="20"/>
        </w:rPr>
        <w:t xml:space="preserve">Presenters describe the challenges, educational climate, regulatory environment, HTM outlook, needs, key messages from each country/region. Resulted in </w:t>
      </w:r>
      <w:r w:rsidR="00A5312A" w:rsidRPr="003002AA">
        <w:rPr>
          <w:color w:val="000000" w:themeColor="text1"/>
          <w:szCs w:val="20"/>
        </w:rPr>
        <w:t xml:space="preserve">international </w:t>
      </w:r>
      <w:r w:rsidR="0056370D" w:rsidRPr="003002AA">
        <w:rPr>
          <w:color w:val="000000" w:themeColor="text1"/>
          <w:szCs w:val="20"/>
        </w:rPr>
        <w:t>data collection, research and publication on these topics.</w:t>
      </w:r>
    </w:p>
    <w:p w14:paraId="4E705EAB" w14:textId="77777777" w:rsidR="003002AA" w:rsidRPr="003002AA" w:rsidRDefault="003002AA" w:rsidP="003002AA">
      <w:pPr>
        <w:pStyle w:val="BodyText"/>
        <w:spacing w:after="0" w:line="240" w:lineRule="auto"/>
        <w:ind w:left="360"/>
        <w:rPr>
          <w:color w:val="000000" w:themeColor="text1"/>
          <w:szCs w:val="20"/>
        </w:rPr>
      </w:pPr>
    </w:p>
    <w:p w14:paraId="78AD7902" w14:textId="7A328021" w:rsidR="004C2CFC" w:rsidRDefault="004C2CFC" w:rsidP="005A1A42">
      <w:pPr>
        <w:pStyle w:val="BodyText"/>
        <w:spacing w:after="0" w:line="240" w:lineRule="auto"/>
      </w:pPr>
      <w:r>
        <w:t>Publications &amp; Presentations</w:t>
      </w:r>
    </w:p>
    <w:p w14:paraId="7E6A5E68" w14:textId="4991EFD1" w:rsidR="004C2CFC" w:rsidRDefault="004C2CFC" w:rsidP="005A1A42">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sidRPr="000A7EE2">
        <w:rPr>
          <w:rFonts w:asciiTheme="minorHAnsi" w:hAnsiTheme="minorHAnsi" w:cstheme="minorBidi"/>
          <w:color w:val="000000" w:themeColor="text1"/>
          <w:sz w:val="20"/>
          <w:szCs w:val="20"/>
        </w:rPr>
        <w:t>IFMBE World Congress 2017</w:t>
      </w:r>
      <w:r w:rsidR="00473196" w:rsidRPr="000A7EE2">
        <w:rPr>
          <w:rFonts w:asciiTheme="minorHAnsi" w:hAnsiTheme="minorHAnsi" w:cstheme="minorBidi"/>
          <w:color w:val="000000" w:themeColor="text1"/>
          <w:sz w:val="20"/>
          <w:szCs w:val="20"/>
        </w:rPr>
        <w:t>, Sao Paulo Brazil</w:t>
      </w:r>
    </w:p>
    <w:p w14:paraId="4AF16DA4" w14:textId="7343A8AB" w:rsidR="00FE4425" w:rsidRPr="005A1A42" w:rsidRDefault="004D55E4" w:rsidP="005A1A42">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sidRPr="005A1A42">
        <w:rPr>
          <w:rFonts w:asciiTheme="minorHAnsi" w:hAnsiTheme="minorHAnsi" w:cstheme="minorBidi"/>
          <w:color w:val="000000" w:themeColor="text1"/>
          <w:sz w:val="20"/>
          <w:szCs w:val="20"/>
        </w:rPr>
        <w:t>Mexican Society of Biomedical Engineers</w:t>
      </w:r>
      <w:r w:rsidR="00BE1C7B" w:rsidRPr="005A1A42">
        <w:rPr>
          <w:rFonts w:asciiTheme="minorHAnsi" w:hAnsiTheme="minorHAnsi" w:cstheme="minorBidi"/>
          <w:color w:val="000000" w:themeColor="text1"/>
          <w:sz w:val="20"/>
          <w:szCs w:val="20"/>
        </w:rPr>
        <w:t>, National Biomedical Engineering Congress</w:t>
      </w:r>
    </w:p>
    <w:p w14:paraId="6789A0DC" w14:textId="331D1A7C" w:rsidR="00473196" w:rsidRDefault="00F8789E" w:rsidP="00722E1E">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IFMBE/CED World Congress 2018, Prague, Czechoslovakia</w:t>
      </w:r>
      <w:r w:rsidR="00E0663B">
        <w:rPr>
          <w:rFonts w:asciiTheme="minorHAnsi" w:hAnsiTheme="minorHAnsi" w:cstheme="minorBidi"/>
          <w:color w:val="000000" w:themeColor="text1"/>
          <w:sz w:val="20"/>
          <w:szCs w:val="20"/>
        </w:rPr>
        <w:t xml:space="preserve">, </w:t>
      </w:r>
      <w:r w:rsidR="00E0663B" w:rsidRPr="000A7EE2">
        <w:rPr>
          <w:rFonts w:asciiTheme="minorHAnsi" w:hAnsiTheme="minorHAnsi" w:cstheme="minorBidi"/>
          <w:i/>
          <w:color w:val="000000" w:themeColor="text1"/>
          <w:sz w:val="20"/>
          <w:szCs w:val="20"/>
          <w:u w:val="single"/>
        </w:rPr>
        <w:t>The role of healthcare technology management in clinical device trails</w:t>
      </w:r>
      <w:r>
        <w:rPr>
          <w:rFonts w:asciiTheme="minorHAnsi" w:hAnsiTheme="minorHAnsi" w:cstheme="minorBidi"/>
          <w:color w:val="000000" w:themeColor="text1"/>
          <w:sz w:val="20"/>
          <w:szCs w:val="20"/>
        </w:rPr>
        <w:t xml:space="preserve"> </w:t>
      </w:r>
    </w:p>
    <w:p w14:paraId="3A7A1D92" w14:textId="50D360D2" w:rsidR="00864BF0" w:rsidRDefault="00CB240B" w:rsidP="005A1A42">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sidRPr="00CB240B">
        <w:rPr>
          <w:rFonts w:asciiTheme="minorHAnsi" w:hAnsiTheme="minorHAnsi" w:cstheme="minorBidi"/>
          <w:color w:val="000000" w:themeColor="text1"/>
          <w:sz w:val="20"/>
          <w:szCs w:val="20"/>
        </w:rPr>
        <w:t xml:space="preserve">Bradley Schoener, Pat Baird, Loretta Dorn, Karen K. Giuliano, Martin Ho, Michelle Jump, Berkman Sahiner, and Rich Zink (2018) </w:t>
      </w:r>
      <w:r w:rsidRPr="00CB240B">
        <w:rPr>
          <w:rFonts w:asciiTheme="minorHAnsi" w:hAnsiTheme="minorHAnsi" w:cstheme="minorBidi"/>
          <w:i/>
          <w:iCs/>
          <w:color w:val="000000" w:themeColor="text1"/>
          <w:sz w:val="20"/>
          <w:szCs w:val="20"/>
          <w:u w:val="single"/>
        </w:rPr>
        <w:t>Using Data-Based Decisions to Transform Health Technology and Improve Patient Care</w:t>
      </w:r>
      <w:r w:rsidRPr="00CB240B">
        <w:rPr>
          <w:rFonts w:asciiTheme="minorHAnsi" w:hAnsiTheme="minorHAnsi" w:cstheme="minorBidi"/>
          <w:color w:val="000000" w:themeColor="text1"/>
          <w:sz w:val="20"/>
          <w:szCs w:val="20"/>
        </w:rPr>
        <w:t xml:space="preserve">. Biomedical Instrumentation &amp; Technology: Analytics in Healthcare: Turning Data into Knowledge, Vol. 52, No. s2, pp. 7-16. </w:t>
      </w:r>
    </w:p>
    <w:p w14:paraId="58364336" w14:textId="6B12E466" w:rsidR="000D6DCD" w:rsidRDefault="000D6DCD" w:rsidP="005A1A42">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 xml:space="preserve">Keynote Speaker, </w:t>
      </w:r>
      <w:r w:rsidR="009615FC">
        <w:rPr>
          <w:rFonts w:asciiTheme="minorHAnsi" w:hAnsiTheme="minorHAnsi" w:cstheme="minorBidi"/>
          <w:color w:val="000000" w:themeColor="text1"/>
          <w:sz w:val="20"/>
          <w:szCs w:val="20"/>
        </w:rPr>
        <w:t xml:space="preserve">Association of Southeast Asian </w:t>
      </w:r>
      <w:r w:rsidR="00D615D6">
        <w:rPr>
          <w:rFonts w:asciiTheme="minorHAnsi" w:hAnsiTheme="minorHAnsi" w:cstheme="minorBidi"/>
          <w:color w:val="000000" w:themeColor="text1"/>
          <w:sz w:val="20"/>
          <w:szCs w:val="20"/>
        </w:rPr>
        <w:t xml:space="preserve">Nations (ASEAN) Medical Device Committee (AMDC) Conference, December 2018. </w:t>
      </w:r>
      <w:r w:rsidR="00B95AE6">
        <w:rPr>
          <w:rFonts w:asciiTheme="minorHAnsi" w:hAnsiTheme="minorHAnsi" w:cstheme="minorBidi"/>
          <w:color w:val="000000" w:themeColor="text1"/>
          <w:sz w:val="20"/>
          <w:szCs w:val="20"/>
        </w:rPr>
        <w:t>Bangkok Thailand.</w:t>
      </w:r>
      <w:r w:rsidR="00AF287B">
        <w:rPr>
          <w:rFonts w:asciiTheme="minorHAnsi" w:hAnsiTheme="minorHAnsi" w:cstheme="minorBidi"/>
          <w:color w:val="000000" w:themeColor="text1"/>
          <w:sz w:val="20"/>
          <w:szCs w:val="20"/>
        </w:rPr>
        <w:t xml:space="preserve"> </w:t>
      </w:r>
    </w:p>
    <w:p w14:paraId="26B3249F" w14:textId="77777777" w:rsidR="00746903" w:rsidRPr="00746903" w:rsidRDefault="00106C73" w:rsidP="00746903">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sidRPr="00106C73">
        <w:rPr>
          <w:rFonts w:asciiTheme="minorHAnsi" w:hAnsiTheme="minorHAnsi" w:cstheme="minorBidi"/>
          <w:color w:val="000000" w:themeColor="text1"/>
          <w:sz w:val="20"/>
          <w:szCs w:val="20"/>
        </w:rPr>
        <w:t xml:space="preserve">Brad Schoener and Eamonn Hoxey (2019) </w:t>
      </w:r>
      <w:r w:rsidRPr="00D500BA">
        <w:rPr>
          <w:rFonts w:asciiTheme="minorHAnsi" w:hAnsiTheme="minorHAnsi" w:cstheme="minorBidi"/>
          <w:i/>
          <w:iCs/>
          <w:color w:val="000000" w:themeColor="text1"/>
          <w:sz w:val="20"/>
          <w:szCs w:val="20"/>
          <w:u w:val="single"/>
        </w:rPr>
        <w:t>Comparing Attributes of the ASEAN Medical Device Directive and EU 2017/745 Regulation</w:t>
      </w:r>
      <w:r w:rsidRPr="00106C73">
        <w:rPr>
          <w:rFonts w:asciiTheme="minorHAnsi" w:hAnsiTheme="minorHAnsi" w:cstheme="minorBidi"/>
          <w:color w:val="000000" w:themeColor="text1"/>
          <w:sz w:val="20"/>
          <w:szCs w:val="20"/>
        </w:rPr>
        <w:t xml:space="preserve">. Biomedical </w:t>
      </w:r>
      <w:r w:rsidRPr="00746903">
        <w:rPr>
          <w:rFonts w:asciiTheme="minorHAnsi" w:hAnsiTheme="minorHAnsi" w:cstheme="minorBidi"/>
          <w:color w:val="000000" w:themeColor="text1"/>
          <w:sz w:val="20"/>
          <w:szCs w:val="20"/>
        </w:rPr>
        <w:t xml:space="preserve">Instrumentation &amp; Technology: May/June 2019, Vol. 53, No. 3, pp. 208-213. </w:t>
      </w:r>
    </w:p>
    <w:p w14:paraId="1E61AED8" w14:textId="206D9328" w:rsidR="004C2CFC" w:rsidRPr="00746903" w:rsidRDefault="00D500BA" w:rsidP="00746903">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sidRPr="00746903">
        <w:rPr>
          <w:rFonts w:asciiTheme="minorHAnsi" w:hAnsiTheme="minorHAnsi"/>
          <w:color w:val="000000" w:themeColor="text1"/>
          <w:sz w:val="20"/>
          <w:szCs w:val="20"/>
        </w:rPr>
        <w:t xml:space="preserve">Brad Schoener and Steve Yelton (2020) </w:t>
      </w:r>
      <w:r w:rsidR="00761EB3" w:rsidRPr="00746903">
        <w:rPr>
          <w:rFonts w:asciiTheme="minorHAnsi" w:hAnsiTheme="minorHAnsi"/>
          <w:color w:val="000000" w:themeColor="text1"/>
          <w:sz w:val="20"/>
          <w:szCs w:val="20"/>
        </w:rPr>
        <w:t>Biomedical Instrumentation &amp; Technology, Summer, 20</w:t>
      </w:r>
      <w:r w:rsidRPr="00746903">
        <w:rPr>
          <w:rFonts w:asciiTheme="minorHAnsi" w:hAnsiTheme="minorHAnsi"/>
          <w:color w:val="000000" w:themeColor="text1"/>
          <w:sz w:val="20"/>
          <w:szCs w:val="20"/>
        </w:rPr>
        <w:t>20</w:t>
      </w:r>
      <w:r w:rsidR="00761EB3" w:rsidRPr="00746903">
        <w:rPr>
          <w:rFonts w:asciiTheme="minorHAnsi" w:hAnsiTheme="minorHAnsi"/>
          <w:color w:val="000000" w:themeColor="text1"/>
          <w:sz w:val="20"/>
          <w:szCs w:val="20"/>
        </w:rPr>
        <w:t xml:space="preserve">, </w:t>
      </w:r>
      <w:r w:rsidR="009C069E" w:rsidRPr="00746903">
        <w:rPr>
          <w:rFonts w:asciiTheme="minorHAnsi" w:hAnsiTheme="minorHAnsi"/>
          <w:i/>
          <w:iCs/>
          <w:color w:val="000000" w:themeColor="text1"/>
          <w:sz w:val="20"/>
          <w:szCs w:val="20"/>
          <w:u w:val="single"/>
        </w:rPr>
        <w:t>The Evolution of Healthcare Technology Management (HTM) in Leading Healthcare Delivery Organizations (HDO)</w:t>
      </w:r>
      <w:r w:rsidR="0067085E" w:rsidRPr="00746903">
        <w:rPr>
          <w:rFonts w:asciiTheme="minorHAnsi" w:hAnsiTheme="minorHAnsi"/>
          <w:i/>
          <w:iCs/>
          <w:color w:val="000000" w:themeColor="text1"/>
          <w:sz w:val="20"/>
          <w:szCs w:val="20"/>
          <w:u w:val="single"/>
        </w:rPr>
        <w:t xml:space="preserve">. </w:t>
      </w:r>
      <w:r w:rsidR="00D37128" w:rsidRPr="00746903">
        <w:rPr>
          <w:rFonts w:asciiTheme="minorHAnsi" w:hAnsiTheme="minorHAnsi"/>
          <w:color w:val="000000" w:themeColor="text1"/>
          <w:sz w:val="20"/>
          <w:szCs w:val="20"/>
        </w:rPr>
        <w:t xml:space="preserve">Biomedical Instrumentation &amp; Technology: Month 2020, Vol. XX, No. X, pp. XXX-XXX. </w:t>
      </w:r>
    </w:p>
    <w:p w14:paraId="331A9E55" w14:textId="7B37A319" w:rsidR="00075E2D" w:rsidRPr="00C713A1" w:rsidRDefault="004B483C" w:rsidP="00DA367B">
      <w:pPr>
        <w:pStyle w:val="Heading1"/>
        <w:spacing w:before="240"/>
        <w:rPr>
          <w:b/>
          <w:bCs w:val="0"/>
          <w:color w:val="000000" w:themeColor="text1"/>
          <w:sz w:val="22"/>
          <w:szCs w:val="22"/>
        </w:rPr>
      </w:pPr>
      <w:r>
        <w:rPr>
          <w:b/>
          <w:bCs w:val="0"/>
          <w:color w:val="000000" w:themeColor="text1"/>
          <w:sz w:val="22"/>
        </w:rPr>
        <w:t xml:space="preserve">The </w:t>
      </w:r>
      <w:r w:rsidR="00C041B0" w:rsidRPr="00C713A1">
        <w:rPr>
          <w:b/>
          <w:bCs w:val="0"/>
          <w:color w:val="000000" w:themeColor="text1"/>
          <w:sz w:val="22"/>
        </w:rPr>
        <w:t xml:space="preserve">MITRE </w:t>
      </w:r>
      <w:r>
        <w:rPr>
          <w:b/>
          <w:bCs w:val="0"/>
          <w:color w:val="000000" w:themeColor="text1"/>
          <w:sz w:val="22"/>
        </w:rPr>
        <w:t xml:space="preserve">Corporation </w:t>
      </w:r>
      <w:r w:rsidR="00086D53" w:rsidRPr="00C713A1">
        <w:rPr>
          <w:b/>
          <w:bCs w:val="0"/>
          <w:color w:val="000000" w:themeColor="text1"/>
          <w:sz w:val="22"/>
          <w:szCs w:val="22"/>
        </w:rPr>
        <w:t>Experience</w:t>
      </w:r>
      <w:r>
        <w:rPr>
          <w:b/>
          <w:bCs w:val="0"/>
          <w:color w:val="000000" w:themeColor="text1"/>
          <w:sz w:val="22"/>
          <w:szCs w:val="22"/>
        </w:rPr>
        <w:t xml:space="preserve"> – Systems Engineering</w:t>
      </w:r>
      <w:r w:rsidR="00C41CA6" w:rsidRPr="00C713A1">
        <w:rPr>
          <w:b/>
          <w:bCs w:val="0"/>
          <w:color w:val="000000" w:themeColor="text1"/>
          <w:sz w:val="22"/>
          <w:szCs w:val="22"/>
        </w:rPr>
        <w:t xml:space="preserve"> </w:t>
      </w:r>
      <w:r w:rsidR="00DA367B" w:rsidRPr="00C713A1">
        <w:rPr>
          <w:b/>
          <w:bCs w:val="0"/>
          <w:color w:val="000000" w:themeColor="text1"/>
          <w:sz w:val="22"/>
          <w:szCs w:val="22"/>
        </w:rPr>
        <w:tab/>
      </w:r>
      <w:r w:rsidR="00DA367B" w:rsidRPr="00C713A1">
        <w:rPr>
          <w:b/>
          <w:bCs w:val="0"/>
          <w:color w:val="000000" w:themeColor="text1"/>
          <w:sz w:val="22"/>
          <w:szCs w:val="22"/>
        </w:rPr>
        <w:tab/>
      </w:r>
      <w:r w:rsidR="00DA367B" w:rsidRPr="00C713A1">
        <w:rPr>
          <w:b/>
          <w:bCs w:val="0"/>
          <w:color w:val="000000" w:themeColor="text1"/>
          <w:sz w:val="22"/>
          <w:szCs w:val="22"/>
        </w:rPr>
        <w:tab/>
      </w:r>
      <w:r w:rsidR="00257223">
        <w:rPr>
          <w:b/>
          <w:bCs w:val="0"/>
          <w:color w:val="000000" w:themeColor="text1"/>
          <w:sz w:val="22"/>
          <w:szCs w:val="22"/>
        </w:rPr>
        <w:tab/>
      </w:r>
      <w:r w:rsidR="00DA367B" w:rsidRPr="00C713A1">
        <w:rPr>
          <w:b/>
          <w:bCs w:val="0"/>
          <w:color w:val="000000" w:themeColor="text1"/>
          <w:sz w:val="22"/>
          <w:szCs w:val="22"/>
        </w:rPr>
        <w:tab/>
      </w:r>
      <w:r w:rsidR="00C41CA6" w:rsidRPr="00C713A1">
        <w:rPr>
          <w:b/>
          <w:color w:val="000000" w:themeColor="text1"/>
          <w:sz w:val="22"/>
          <w:szCs w:val="22"/>
        </w:rPr>
        <w:t>(2005</w:t>
      </w:r>
      <w:r w:rsidR="00BE1063" w:rsidRPr="00C713A1">
        <w:rPr>
          <w:b/>
          <w:color w:val="000000" w:themeColor="text1"/>
          <w:sz w:val="22"/>
          <w:szCs w:val="22"/>
        </w:rPr>
        <w:t xml:space="preserve"> </w:t>
      </w:r>
      <w:r w:rsidR="00BE1063" w:rsidRPr="00C713A1">
        <w:rPr>
          <w:b/>
          <w:bCs w:val="0"/>
          <w:color w:val="000000" w:themeColor="text1"/>
          <w:sz w:val="22"/>
          <w:szCs w:val="22"/>
        </w:rPr>
        <w:t xml:space="preserve">– </w:t>
      </w:r>
      <w:r w:rsidR="00A15C86">
        <w:rPr>
          <w:b/>
          <w:color w:val="000000" w:themeColor="text1"/>
          <w:sz w:val="22"/>
          <w:szCs w:val="22"/>
        </w:rPr>
        <w:t>2017</w:t>
      </w:r>
      <w:r w:rsidR="00C41CA6" w:rsidRPr="00C713A1">
        <w:rPr>
          <w:b/>
          <w:color w:val="000000" w:themeColor="text1"/>
          <w:sz w:val="22"/>
          <w:szCs w:val="22"/>
        </w:rPr>
        <w:t>)</w:t>
      </w:r>
    </w:p>
    <w:sdt>
      <w:sdtPr>
        <w:rPr>
          <w:rFonts w:asciiTheme="minorHAnsi" w:eastAsiaTheme="minorEastAsia" w:hAnsiTheme="minorHAnsi" w:cstheme="minorBidi"/>
          <w:b w:val="0"/>
          <w:bCs w:val="0"/>
          <w:color w:val="auto"/>
          <w:sz w:val="24"/>
          <w:szCs w:val="24"/>
        </w:rPr>
        <w:id w:val="9459739"/>
        <w:placeholder>
          <w:docPart w:val="96ADE026DDCD1A4489E6CB06059CCEF9"/>
        </w:placeholder>
      </w:sdtPr>
      <w:sdtEndPr/>
      <w:sdtContent>
        <w:p w14:paraId="331A9E56" w14:textId="77777777" w:rsidR="001F4CDA" w:rsidRPr="00EB3136" w:rsidRDefault="001F4CDA" w:rsidP="003709B6">
          <w:pPr>
            <w:pStyle w:val="Heading2"/>
          </w:pPr>
          <w:r w:rsidRPr="00EB3136">
            <w:t xml:space="preserve">Portfolio Director, </w:t>
          </w:r>
          <w:r>
            <w:t>Center for Transforming Health</w:t>
          </w:r>
          <w:r w:rsidR="0009429D">
            <w:t xml:space="preserve"> (2014</w:t>
          </w:r>
          <w:r w:rsidR="0009429D" w:rsidRPr="00EB3136">
            <w:t xml:space="preserve">– </w:t>
          </w:r>
          <w:r w:rsidR="0009429D">
            <w:t>Present</w:t>
          </w:r>
          <w:r w:rsidR="0009429D" w:rsidRPr="004B483C">
            <w:t>)</w:t>
          </w:r>
          <w:r w:rsidRPr="004B483C">
            <w:t>:</w:t>
          </w:r>
          <w:r w:rsidRPr="00EB3136">
            <w:t xml:space="preserve"> </w:t>
          </w:r>
          <w:r w:rsidRPr="00EB3136">
            <w:tab/>
          </w:r>
          <w:r>
            <w:tab/>
          </w:r>
          <w:r>
            <w:tab/>
          </w:r>
          <w:r>
            <w:tab/>
          </w:r>
          <w:r>
            <w:tab/>
          </w:r>
          <w:r w:rsidRPr="001F4CDA">
            <w:t xml:space="preserve"> </w:t>
          </w:r>
        </w:p>
        <w:p w14:paraId="331A9E57" w14:textId="77777777" w:rsidR="00022528" w:rsidRDefault="00022528" w:rsidP="001F4CDA">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sidRPr="00022528">
            <w:rPr>
              <w:rFonts w:asciiTheme="minorHAnsi" w:hAnsiTheme="minorHAnsi" w:cstheme="minorBidi"/>
              <w:color w:val="000000" w:themeColor="text1"/>
              <w:sz w:val="20"/>
              <w:szCs w:val="20"/>
            </w:rPr>
            <w:t xml:space="preserve">Directs the </w:t>
          </w:r>
          <w:r>
            <w:rPr>
              <w:rFonts w:asciiTheme="minorHAnsi" w:hAnsiTheme="minorHAnsi" w:cstheme="minorBidi"/>
              <w:color w:val="000000" w:themeColor="text1"/>
              <w:sz w:val="20"/>
              <w:szCs w:val="20"/>
            </w:rPr>
            <w:t xml:space="preserve">strategy and execution of Alliance Partnerships for the </w:t>
          </w:r>
          <w:r w:rsidRPr="00022528">
            <w:rPr>
              <w:rFonts w:asciiTheme="minorHAnsi" w:hAnsiTheme="minorHAnsi" w:cstheme="minorBidi"/>
              <w:color w:val="000000" w:themeColor="text1"/>
              <w:sz w:val="20"/>
              <w:szCs w:val="20"/>
            </w:rPr>
            <w:t xml:space="preserve">CMS Alliance to Modernize Health’s (CAMH) with more than </w:t>
          </w:r>
          <w:r>
            <w:rPr>
              <w:rFonts w:asciiTheme="minorHAnsi" w:hAnsiTheme="minorHAnsi" w:cstheme="minorBidi"/>
              <w:color w:val="000000" w:themeColor="text1"/>
              <w:sz w:val="20"/>
              <w:szCs w:val="20"/>
            </w:rPr>
            <w:t>50</w:t>
          </w:r>
          <w:r w:rsidRPr="00022528">
            <w:rPr>
              <w:rFonts w:asciiTheme="minorHAnsi" w:hAnsiTheme="minorHAnsi" w:cstheme="minorBidi"/>
              <w:color w:val="000000" w:themeColor="text1"/>
              <w:sz w:val="20"/>
              <w:szCs w:val="20"/>
            </w:rPr>
            <w:t xml:space="preserve"> private industry, academic, and health systems</w:t>
          </w:r>
          <w:r>
            <w:rPr>
              <w:rFonts w:asciiTheme="minorHAnsi" w:hAnsiTheme="minorHAnsi" w:cstheme="minorBidi"/>
              <w:color w:val="000000" w:themeColor="text1"/>
              <w:sz w:val="20"/>
              <w:szCs w:val="20"/>
            </w:rPr>
            <w:t>.</w:t>
          </w:r>
          <w:r w:rsidR="0054034F">
            <w:rPr>
              <w:rFonts w:asciiTheme="minorHAnsi" w:hAnsiTheme="minorHAnsi" w:cstheme="minorBidi"/>
              <w:color w:val="000000" w:themeColor="text1"/>
              <w:sz w:val="20"/>
              <w:szCs w:val="20"/>
            </w:rPr>
            <w:t xml:space="preserve"> Serves as the primary point of contact for these institutional relationships.</w:t>
          </w:r>
        </w:p>
        <w:p w14:paraId="331A9E58" w14:textId="77777777" w:rsidR="00707D48" w:rsidRDefault="00707D48" w:rsidP="001F4CDA">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Serves on MITRE Center for Transforming Health’s Executive Leadership Team, guiding the strategic goals of this $165M business.</w:t>
          </w:r>
        </w:p>
        <w:p w14:paraId="388EDA01" w14:textId="1114B574" w:rsidR="006D179E" w:rsidRDefault="006D179E" w:rsidP="001F4CDA">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 xml:space="preserve">Served on the leadership team of the </w:t>
          </w:r>
          <w:r w:rsidR="00A1235D">
            <w:rPr>
              <w:rFonts w:asciiTheme="minorHAnsi" w:hAnsiTheme="minorHAnsi" w:cstheme="minorBidi"/>
              <w:color w:val="000000" w:themeColor="text1"/>
              <w:sz w:val="20"/>
              <w:szCs w:val="20"/>
            </w:rPr>
            <w:t xml:space="preserve">Independent </w:t>
          </w:r>
          <w:r w:rsidR="00F650AA">
            <w:rPr>
              <w:rFonts w:asciiTheme="minorHAnsi" w:hAnsiTheme="minorHAnsi" w:cstheme="minorBidi"/>
              <w:color w:val="000000" w:themeColor="text1"/>
              <w:sz w:val="20"/>
              <w:szCs w:val="20"/>
            </w:rPr>
            <w:t>assessment of the Health Care Deliv</w:t>
          </w:r>
          <w:r w:rsidR="00723101">
            <w:rPr>
              <w:rFonts w:asciiTheme="minorHAnsi" w:hAnsiTheme="minorHAnsi" w:cstheme="minorBidi"/>
              <w:color w:val="000000" w:themeColor="text1"/>
              <w:sz w:val="20"/>
              <w:szCs w:val="20"/>
            </w:rPr>
            <w:t>ery Systems and Management Processes of the Department of Veterans Affairs</w:t>
          </w:r>
          <w:r w:rsidR="00686A2B">
            <w:rPr>
              <w:rFonts w:asciiTheme="minorHAnsi" w:hAnsiTheme="minorHAnsi" w:cstheme="minorBidi"/>
              <w:color w:val="000000" w:themeColor="text1"/>
              <w:sz w:val="20"/>
              <w:szCs w:val="20"/>
            </w:rPr>
            <w:t>, as required by the U.S. Congress Veteran Access, Choice and Accountability Act of 2014.</w:t>
          </w:r>
        </w:p>
        <w:p w14:paraId="331A9E59" w14:textId="42C91DF3" w:rsidR="00A568D2" w:rsidRDefault="00A568D2" w:rsidP="001F4CDA">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Initiated a redesign of MITRE partnership strategy, governance and operating model and migrating it to all other MITRE Centers.</w:t>
          </w:r>
        </w:p>
        <w:p w14:paraId="331A9E5A" w14:textId="77777777" w:rsidR="001F4CDA" w:rsidRPr="00022528" w:rsidRDefault="00022528" w:rsidP="00022528">
          <w:pPr>
            <w:pStyle w:val="NormalWeb"/>
            <w:numPr>
              <w:ilvl w:val="0"/>
              <w:numId w:val="21"/>
            </w:numPr>
            <w:tabs>
              <w:tab w:val="left" w:pos="270"/>
              <w:tab w:val="left" w:pos="360"/>
            </w:tabs>
            <w:spacing w:line="240" w:lineRule="auto"/>
            <w:ind w:hanging="270"/>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Served i</w:t>
          </w:r>
          <w:r w:rsidR="001F4CDA" w:rsidRPr="001F4CDA">
            <w:rPr>
              <w:rFonts w:asciiTheme="minorHAnsi" w:hAnsiTheme="minorHAnsi" w:cstheme="minorBidi"/>
              <w:color w:val="000000" w:themeColor="text1"/>
              <w:sz w:val="20"/>
              <w:szCs w:val="20"/>
            </w:rPr>
            <w:t xml:space="preserve">n the </w:t>
          </w:r>
          <w:r>
            <w:rPr>
              <w:rFonts w:asciiTheme="minorHAnsi" w:hAnsiTheme="minorHAnsi" w:cstheme="minorBidi"/>
              <w:color w:val="000000" w:themeColor="text1"/>
              <w:sz w:val="20"/>
              <w:szCs w:val="20"/>
            </w:rPr>
            <w:t>Program Management Office</w:t>
          </w:r>
          <w:r w:rsidR="001F4CDA" w:rsidRPr="001F4CDA">
            <w:rPr>
              <w:rFonts w:asciiTheme="minorHAnsi" w:hAnsiTheme="minorHAnsi" w:cstheme="minorBidi"/>
              <w:color w:val="000000" w:themeColor="text1"/>
              <w:sz w:val="20"/>
              <w:szCs w:val="20"/>
            </w:rPr>
            <w:t xml:space="preserve"> that delivered 12 enterprise-wide assessments and an integrated report</w:t>
          </w:r>
          <w:r w:rsidR="0073692E">
            <w:rPr>
              <w:rFonts w:asciiTheme="minorHAnsi" w:hAnsiTheme="minorHAnsi" w:cstheme="minorBidi"/>
              <w:color w:val="000000" w:themeColor="text1"/>
              <w:sz w:val="20"/>
              <w:szCs w:val="20"/>
            </w:rPr>
            <w:t>, meeting</w:t>
          </w:r>
          <w:r w:rsidR="0073692E" w:rsidRPr="001F4CDA">
            <w:rPr>
              <w:rFonts w:asciiTheme="minorHAnsi" w:hAnsiTheme="minorHAnsi" w:cstheme="minorBidi"/>
              <w:color w:val="000000" w:themeColor="text1"/>
              <w:sz w:val="20"/>
              <w:szCs w:val="20"/>
            </w:rPr>
            <w:t xml:space="preserve"> all requirements for the Veterans Administrations response to (Public L</w:t>
          </w:r>
          <w:r w:rsidR="0073692E">
            <w:rPr>
              <w:rFonts w:asciiTheme="minorHAnsi" w:hAnsiTheme="minorHAnsi" w:cstheme="minorBidi"/>
              <w:color w:val="000000" w:themeColor="text1"/>
              <w:sz w:val="20"/>
              <w:szCs w:val="20"/>
            </w:rPr>
            <w:t>aw 113-146, Section 201),</w:t>
          </w:r>
          <w:r w:rsidR="0073692E" w:rsidRPr="001F4CDA">
            <w:rPr>
              <w:rFonts w:asciiTheme="minorHAnsi" w:hAnsiTheme="minorHAnsi" w:cstheme="minorBidi"/>
              <w:color w:val="000000" w:themeColor="text1"/>
              <w:sz w:val="20"/>
              <w:szCs w:val="20"/>
            </w:rPr>
            <w:t xml:space="preserve"> shared with the President of the United States, the House and Senate Veteran Affairs Committees, the C</w:t>
          </w:r>
          <w:r w:rsidR="0073692E">
            <w:rPr>
              <w:rFonts w:asciiTheme="minorHAnsi" w:hAnsiTheme="minorHAnsi" w:cstheme="minorBidi"/>
              <w:color w:val="000000" w:themeColor="text1"/>
              <w:sz w:val="20"/>
              <w:szCs w:val="20"/>
            </w:rPr>
            <w:t>ongressional Commission on Care, and was delivered</w:t>
          </w:r>
          <w:r w:rsidR="001F4CDA" w:rsidRPr="001F4CDA">
            <w:rPr>
              <w:rFonts w:asciiTheme="minorHAnsi" w:hAnsiTheme="minorHAnsi" w:cstheme="minorBidi"/>
              <w:color w:val="000000" w:themeColor="text1"/>
              <w:sz w:val="20"/>
              <w:szCs w:val="20"/>
            </w:rPr>
            <w:t xml:space="preserve"> on time and under budget</w:t>
          </w:r>
          <w:r w:rsidR="001F4CDA" w:rsidRPr="0054034F">
            <w:rPr>
              <w:rFonts w:asciiTheme="minorHAnsi" w:hAnsiTheme="minorHAnsi" w:cstheme="minorBidi"/>
              <w:color w:val="000000" w:themeColor="text1"/>
              <w:sz w:val="20"/>
              <w:szCs w:val="20"/>
            </w:rPr>
            <w:t>.</w:t>
          </w:r>
          <w:r w:rsidR="0054034F" w:rsidRPr="0054034F">
            <w:rPr>
              <w:rFonts w:asciiTheme="minorHAnsi" w:hAnsiTheme="minorHAnsi" w:cstheme="minorBidi"/>
              <w:color w:val="000000" w:themeColor="text1"/>
              <w:sz w:val="20"/>
              <w:szCs w:val="20"/>
            </w:rPr>
            <w:t xml:space="preserve"> Led </w:t>
          </w:r>
          <w:r w:rsidR="0054034F">
            <w:rPr>
              <w:rFonts w:asciiTheme="minorHAnsi" w:hAnsiTheme="minorHAnsi" w:cstheme="minorBidi"/>
              <w:color w:val="000000" w:themeColor="text1"/>
              <w:sz w:val="20"/>
              <w:szCs w:val="20"/>
            </w:rPr>
            <w:t>engagements with senior executives at</w:t>
          </w:r>
          <w:r w:rsidR="0054034F" w:rsidRPr="0054034F">
            <w:rPr>
              <w:rFonts w:asciiTheme="minorHAnsi" w:hAnsiTheme="minorHAnsi" w:cstheme="minorBidi"/>
              <w:color w:val="000000" w:themeColor="text1"/>
              <w:sz w:val="20"/>
              <w:szCs w:val="20"/>
            </w:rPr>
            <w:t xml:space="preserve"> 35 of the nation’s largest healthcare systems and to 14 Congressionally recognized Veteran Service Organizations.</w:t>
          </w:r>
        </w:p>
      </w:sdtContent>
    </w:sdt>
    <w:p w14:paraId="331A9E5B" w14:textId="77777777" w:rsidR="00B20043" w:rsidRPr="00EB3136" w:rsidRDefault="00B20043" w:rsidP="003709B6">
      <w:pPr>
        <w:pStyle w:val="Heading2"/>
      </w:pPr>
      <w:r w:rsidRPr="00EB3136">
        <w:t>Portfolio Director, National Economic Infrastructure</w:t>
      </w:r>
      <w:r w:rsidR="0009429D">
        <w:t xml:space="preserve"> </w:t>
      </w:r>
      <w:r w:rsidR="0009429D" w:rsidRPr="004B483C">
        <w:t>(2013</w:t>
      </w:r>
      <w:r w:rsidR="0009429D" w:rsidRPr="00EB3136">
        <w:t xml:space="preserve">– </w:t>
      </w:r>
      <w:r w:rsidR="0009429D">
        <w:t>2014</w:t>
      </w:r>
      <w:r w:rsidR="0009429D" w:rsidRPr="004B483C">
        <w:t>)</w:t>
      </w:r>
      <w:r w:rsidRPr="004B483C">
        <w:t>:</w:t>
      </w:r>
      <w:r w:rsidRPr="00EB3136">
        <w:t xml:space="preserve"> </w:t>
      </w:r>
      <w:r w:rsidR="00B96EA6" w:rsidRPr="00EB3136">
        <w:tab/>
      </w:r>
      <w:r w:rsidR="00B96EA6" w:rsidRPr="004B483C">
        <w:tab/>
      </w:r>
      <w:r w:rsidR="00B96EA6" w:rsidRPr="004B483C">
        <w:tab/>
      </w:r>
      <w:r w:rsidR="00B96EA6" w:rsidRPr="004B483C">
        <w:tab/>
      </w:r>
      <w:r w:rsidR="00B96EA6" w:rsidRPr="004B483C">
        <w:tab/>
      </w:r>
    </w:p>
    <w:p w14:paraId="331A9E5C" w14:textId="77777777" w:rsidR="00B96EA6" w:rsidRPr="00EB3136" w:rsidRDefault="00B96EA6" w:rsidP="001F4CDA">
      <w:pPr>
        <w:pStyle w:val="ListBullet"/>
        <w:spacing w:line="240" w:lineRule="auto"/>
        <w:rPr>
          <w:color w:val="000000" w:themeColor="text1"/>
          <w:szCs w:val="20"/>
        </w:rPr>
      </w:pPr>
      <w:r>
        <w:rPr>
          <w:color w:val="000000" w:themeColor="text1"/>
          <w:szCs w:val="20"/>
        </w:rPr>
        <w:t>Leads and provides strategic direction for MITRE’s direct wor</w:t>
      </w:r>
      <w:r w:rsidR="001E6E0B">
        <w:rPr>
          <w:color w:val="000000" w:themeColor="text1"/>
          <w:szCs w:val="20"/>
        </w:rPr>
        <w:t xml:space="preserve">k with the Department of Energy, </w:t>
      </w:r>
      <w:r>
        <w:rPr>
          <w:color w:val="000000" w:themeColor="text1"/>
          <w:szCs w:val="20"/>
        </w:rPr>
        <w:t>Department of Commerce</w:t>
      </w:r>
      <w:r w:rsidR="001E6E0B">
        <w:rPr>
          <w:color w:val="000000" w:themeColor="text1"/>
          <w:szCs w:val="20"/>
        </w:rPr>
        <w:t>, and the Department of Agriculture</w:t>
      </w:r>
      <w:r>
        <w:rPr>
          <w:color w:val="000000" w:themeColor="text1"/>
          <w:szCs w:val="20"/>
        </w:rPr>
        <w:t xml:space="preserve">. </w:t>
      </w:r>
      <w:r w:rsidR="004B483C">
        <w:rPr>
          <w:color w:val="000000" w:themeColor="text1"/>
          <w:szCs w:val="20"/>
        </w:rPr>
        <w:t>Conducts and supervises analyses of customer</w:t>
      </w:r>
      <w:r>
        <w:rPr>
          <w:color w:val="000000" w:themeColor="text1"/>
          <w:szCs w:val="20"/>
        </w:rPr>
        <w:t xml:space="preserve"> trends, challenges and business opportunities.</w:t>
      </w:r>
      <w:r w:rsidR="004B483C">
        <w:rPr>
          <w:color w:val="000000" w:themeColor="text1"/>
          <w:szCs w:val="20"/>
        </w:rPr>
        <w:t xml:space="preserve"> Develops and sustains trusted advisor relationships with senior leadership, supports and guides </w:t>
      </w:r>
      <w:r w:rsidR="004B483C" w:rsidRPr="001F1800">
        <w:rPr>
          <w:color w:val="000000" w:themeColor="text1"/>
          <w:szCs w:val="20"/>
        </w:rPr>
        <w:t>development of agency mission goals, and offers insightful, fact-based, unbiased advice on the realization of those outcomes</w:t>
      </w:r>
      <w:r w:rsidR="004B483C">
        <w:rPr>
          <w:color w:val="000000" w:themeColor="text1"/>
          <w:szCs w:val="20"/>
        </w:rPr>
        <w:t>.</w:t>
      </w:r>
      <w:r w:rsidR="00245FAC">
        <w:rPr>
          <w:color w:val="000000" w:themeColor="text1"/>
          <w:szCs w:val="20"/>
        </w:rPr>
        <w:t xml:space="preserve"> Led all innovation activities including serving as principle investigator for numerous research &amp; development initiatives, presenting at conferences, and hosting events.</w:t>
      </w:r>
    </w:p>
    <w:p w14:paraId="331A9E5D" w14:textId="77777777" w:rsidR="00075E2D" w:rsidRPr="00AB69C4" w:rsidRDefault="00EB48BF" w:rsidP="003709B6">
      <w:pPr>
        <w:pStyle w:val="Heading2"/>
      </w:pPr>
      <w:r w:rsidRPr="0086358B">
        <w:t xml:space="preserve">Energy </w:t>
      </w:r>
      <w:r w:rsidR="000C2A8F" w:rsidRPr="003709B6">
        <w:t>Portfolio</w:t>
      </w:r>
      <w:r w:rsidR="00CF36BB" w:rsidRPr="0086358B">
        <w:t>, Director</w:t>
      </w:r>
      <w:r w:rsidR="0009429D">
        <w:t xml:space="preserve"> </w:t>
      </w:r>
      <w:r w:rsidR="0009429D" w:rsidRPr="00AB69C4">
        <w:t>(2011–</w:t>
      </w:r>
      <w:r w:rsidR="0009429D">
        <w:t xml:space="preserve"> 2013</w:t>
      </w:r>
      <w:r w:rsidR="0009429D" w:rsidRPr="0086358B">
        <w:t>)</w:t>
      </w:r>
      <w:r w:rsidRPr="0086358B">
        <w:t xml:space="preserve">: </w:t>
      </w:r>
      <w:r w:rsidR="00086D53" w:rsidRPr="0086358B">
        <w:tab/>
      </w:r>
      <w:r w:rsidR="000B1A34" w:rsidRPr="0086358B">
        <w:tab/>
      </w:r>
      <w:r w:rsidR="000B1A34" w:rsidRPr="0086358B">
        <w:tab/>
      </w:r>
      <w:r w:rsidR="0086358B" w:rsidRPr="0086358B">
        <w:tab/>
      </w:r>
      <w:r w:rsidR="0086358B" w:rsidRPr="0086358B">
        <w:tab/>
      </w:r>
    </w:p>
    <w:sdt>
      <w:sdtPr>
        <w:rPr>
          <w:color w:val="000000" w:themeColor="text1"/>
          <w:szCs w:val="20"/>
        </w:rPr>
        <w:id w:val="9459741"/>
        <w:placeholder>
          <w:docPart w:val="D498C97C3814694183D9D743B3BA8D03"/>
        </w:placeholder>
      </w:sdtPr>
      <w:sdtEndPr/>
      <w:sdtContent>
        <w:p w14:paraId="331A9E5E" w14:textId="77777777" w:rsidR="00E96588" w:rsidRPr="001B0601" w:rsidRDefault="00EB48BF" w:rsidP="00983751">
          <w:pPr>
            <w:pStyle w:val="ListBullet"/>
            <w:spacing w:line="240" w:lineRule="auto"/>
            <w:rPr>
              <w:color w:val="000000" w:themeColor="text1"/>
              <w:szCs w:val="20"/>
            </w:rPr>
          </w:pPr>
          <w:r w:rsidRPr="001B0601">
            <w:rPr>
              <w:color w:val="000000" w:themeColor="text1"/>
              <w:szCs w:val="20"/>
            </w:rPr>
            <w:t xml:space="preserve">Provide executive leadership and managerial direction over substantive work and activities that strengthen the energy and economic infrastructure. Serve as Principal Investigator </w:t>
          </w:r>
          <w:r w:rsidR="00E81439" w:rsidRPr="001B0601">
            <w:rPr>
              <w:color w:val="000000" w:themeColor="text1"/>
              <w:szCs w:val="20"/>
            </w:rPr>
            <w:t>for</w:t>
          </w:r>
          <w:r w:rsidRPr="001B0601">
            <w:rPr>
              <w:color w:val="000000" w:themeColor="text1"/>
              <w:szCs w:val="20"/>
            </w:rPr>
            <w:t xml:space="preserve"> MITRE sponsored research and capability development in the areas of multi-scale modeling of US infrastructure, energy, and economy.</w:t>
          </w:r>
          <w:r w:rsidR="00E05118" w:rsidRPr="001B0601">
            <w:rPr>
              <w:color w:val="000000" w:themeColor="text1"/>
              <w:szCs w:val="20"/>
            </w:rPr>
            <w:t xml:space="preserve"> Clearance level: Q</w:t>
          </w:r>
          <w:r w:rsidR="00F52D47">
            <w:rPr>
              <w:color w:val="000000" w:themeColor="text1"/>
              <w:szCs w:val="20"/>
            </w:rPr>
            <w:t>-Clearance</w:t>
          </w:r>
          <w:r w:rsidR="008C2379">
            <w:rPr>
              <w:color w:val="000000" w:themeColor="text1"/>
              <w:szCs w:val="20"/>
            </w:rPr>
            <w:t>.</w:t>
          </w:r>
        </w:p>
        <w:p w14:paraId="331A9E5F" w14:textId="77777777" w:rsidR="00E96588" w:rsidRPr="001B0601" w:rsidRDefault="00E96588" w:rsidP="00E96588">
          <w:pPr>
            <w:pStyle w:val="ListBullet"/>
            <w:numPr>
              <w:ilvl w:val="0"/>
              <w:numId w:val="0"/>
            </w:numPr>
            <w:spacing w:line="240" w:lineRule="auto"/>
            <w:ind w:left="360"/>
            <w:rPr>
              <w:color w:val="000000" w:themeColor="text1"/>
              <w:szCs w:val="20"/>
            </w:rPr>
          </w:pPr>
        </w:p>
        <w:p w14:paraId="331A9E60" w14:textId="77777777" w:rsidR="00C041B0" w:rsidRPr="001B0601" w:rsidRDefault="00C041B0" w:rsidP="00AB69C4">
          <w:pPr>
            <w:pStyle w:val="ListBullet"/>
            <w:numPr>
              <w:ilvl w:val="0"/>
              <w:numId w:val="0"/>
            </w:numPr>
            <w:spacing w:line="240" w:lineRule="auto"/>
            <w:ind w:left="270"/>
            <w:rPr>
              <w:b/>
              <w:color w:val="000000" w:themeColor="text1"/>
              <w:szCs w:val="20"/>
            </w:rPr>
          </w:pPr>
          <w:r w:rsidRPr="001B0601">
            <w:rPr>
              <w:b/>
              <w:color w:val="000000" w:themeColor="text1"/>
              <w:szCs w:val="20"/>
            </w:rPr>
            <w:t>Direct Work</w:t>
          </w:r>
        </w:p>
        <w:p w14:paraId="331A9E61" w14:textId="77777777" w:rsidR="00FD3346" w:rsidRPr="001B0601" w:rsidRDefault="00ED7947" w:rsidP="004415E8">
          <w:pPr>
            <w:pStyle w:val="ListBullet"/>
            <w:spacing w:line="240" w:lineRule="auto"/>
            <w:rPr>
              <w:color w:val="000000" w:themeColor="text1"/>
              <w:szCs w:val="20"/>
            </w:rPr>
          </w:pPr>
          <w:r w:rsidRPr="001B0601">
            <w:rPr>
              <w:color w:val="000000" w:themeColor="text1"/>
              <w:szCs w:val="20"/>
            </w:rPr>
            <w:t>Department of Energy</w:t>
          </w:r>
          <w:r w:rsidR="00F20928" w:rsidRPr="001B0601">
            <w:rPr>
              <w:color w:val="000000" w:themeColor="text1"/>
              <w:szCs w:val="20"/>
            </w:rPr>
            <w:t>, National Nuclear Security Administration</w:t>
          </w:r>
          <w:r w:rsidR="008435A1" w:rsidRPr="001B0601">
            <w:rPr>
              <w:color w:val="000000" w:themeColor="text1"/>
              <w:szCs w:val="20"/>
            </w:rPr>
            <w:t xml:space="preserve">: </w:t>
          </w:r>
          <w:r w:rsidR="007B35A0" w:rsidRPr="001B0601">
            <w:rPr>
              <w:color w:val="000000" w:themeColor="text1"/>
              <w:szCs w:val="20"/>
            </w:rPr>
            <w:t xml:space="preserve">Network 2NV; </w:t>
          </w:r>
          <w:r w:rsidR="008435A1" w:rsidRPr="001B0601">
            <w:rPr>
              <w:color w:val="000000" w:themeColor="text1"/>
              <w:szCs w:val="20"/>
            </w:rPr>
            <w:t>Security System Infrastructure Modernization and Technical Strat</w:t>
          </w:r>
          <w:r w:rsidR="00D73E85" w:rsidRPr="001B0601">
            <w:rPr>
              <w:color w:val="000000" w:themeColor="text1"/>
              <w:szCs w:val="20"/>
            </w:rPr>
            <w:t>egy &amp; Enterprise Architecture</w:t>
          </w:r>
          <w:r w:rsidR="004415E8" w:rsidRPr="001B0601">
            <w:rPr>
              <w:color w:val="000000" w:themeColor="text1"/>
              <w:szCs w:val="20"/>
            </w:rPr>
            <w:t xml:space="preserve">; and </w:t>
          </w:r>
          <w:r w:rsidR="00FD3346" w:rsidRPr="001B0601">
            <w:rPr>
              <w:color w:val="000000" w:themeColor="text1"/>
              <w:szCs w:val="20"/>
            </w:rPr>
            <w:t>Enterprise Wireless Cost-Benefit Analysis</w:t>
          </w:r>
          <w:r w:rsidR="0073692E">
            <w:rPr>
              <w:color w:val="000000" w:themeColor="text1"/>
              <w:szCs w:val="20"/>
            </w:rPr>
            <w:t>.</w:t>
          </w:r>
        </w:p>
        <w:p w14:paraId="331A9E62" w14:textId="77777777" w:rsidR="00FD3346" w:rsidRPr="001B0601" w:rsidRDefault="00FD3346" w:rsidP="00FD3346">
          <w:pPr>
            <w:pStyle w:val="ListBullet"/>
            <w:spacing w:line="240" w:lineRule="auto"/>
            <w:rPr>
              <w:color w:val="000000" w:themeColor="text1"/>
              <w:szCs w:val="20"/>
            </w:rPr>
          </w:pPr>
          <w:r w:rsidRPr="001B0601">
            <w:rPr>
              <w:color w:val="000000" w:themeColor="text1"/>
              <w:szCs w:val="20"/>
            </w:rPr>
            <w:t>Department of Energy, Office of Intelligence &amp; Counterintelligence: Aligning Capabilities and Resources to Strategic Drivers</w:t>
          </w:r>
          <w:r w:rsidR="0073692E">
            <w:rPr>
              <w:color w:val="000000" w:themeColor="text1"/>
              <w:szCs w:val="20"/>
            </w:rPr>
            <w:t>.</w:t>
          </w:r>
        </w:p>
        <w:p w14:paraId="331A9E63" w14:textId="77777777" w:rsidR="00FD3346" w:rsidRPr="001B0601" w:rsidRDefault="00FD3346" w:rsidP="00FD3346">
          <w:pPr>
            <w:pStyle w:val="ListBullet"/>
            <w:spacing w:line="240" w:lineRule="auto"/>
            <w:rPr>
              <w:color w:val="000000" w:themeColor="text1"/>
              <w:szCs w:val="20"/>
            </w:rPr>
          </w:pPr>
          <w:r w:rsidRPr="001B0601">
            <w:rPr>
              <w:color w:val="000000" w:themeColor="text1"/>
              <w:szCs w:val="20"/>
            </w:rPr>
            <w:lastRenderedPageBreak/>
            <w:t>Department of Energy, Environmental Management: Nuclear Material Disposition System Flow Modeling</w:t>
          </w:r>
          <w:r w:rsidR="0073692E">
            <w:rPr>
              <w:color w:val="000000" w:themeColor="text1"/>
              <w:szCs w:val="20"/>
            </w:rPr>
            <w:t>.</w:t>
          </w:r>
        </w:p>
        <w:p w14:paraId="331A9E64" w14:textId="77777777" w:rsidR="00F20928" w:rsidRPr="001B0601" w:rsidRDefault="00ED7947" w:rsidP="00F76B22">
          <w:pPr>
            <w:pStyle w:val="ListBullet"/>
            <w:spacing w:line="240" w:lineRule="auto"/>
            <w:rPr>
              <w:color w:val="000000" w:themeColor="text1"/>
              <w:szCs w:val="20"/>
            </w:rPr>
          </w:pPr>
          <w:r w:rsidRPr="001B0601">
            <w:rPr>
              <w:color w:val="000000" w:themeColor="text1"/>
              <w:szCs w:val="20"/>
            </w:rPr>
            <w:t>Department of Energy</w:t>
          </w:r>
          <w:r w:rsidR="00F20928" w:rsidRPr="001B0601">
            <w:rPr>
              <w:color w:val="000000" w:themeColor="text1"/>
              <w:szCs w:val="20"/>
            </w:rPr>
            <w:t>, Office of the CIO</w:t>
          </w:r>
          <w:r w:rsidRPr="001B0601">
            <w:rPr>
              <w:color w:val="000000" w:themeColor="text1"/>
              <w:szCs w:val="20"/>
            </w:rPr>
            <w:t xml:space="preserve">: </w:t>
          </w:r>
          <w:r w:rsidR="00F20928" w:rsidRPr="001B0601">
            <w:rPr>
              <w:color w:val="000000" w:themeColor="text1"/>
              <w:szCs w:val="20"/>
            </w:rPr>
            <w:t>Joint Cyber</w:t>
          </w:r>
          <w:r w:rsidR="00E81439" w:rsidRPr="001B0601">
            <w:rPr>
              <w:color w:val="000000" w:themeColor="text1"/>
              <w:szCs w:val="20"/>
            </w:rPr>
            <w:t xml:space="preserve"> S</w:t>
          </w:r>
          <w:r w:rsidR="00F20928" w:rsidRPr="001B0601">
            <w:rPr>
              <w:color w:val="000000" w:themeColor="text1"/>
              <w:szCs w:val="20"/>
            </w:rPr>
            <w:t>ecurity Coordination Center</w:t>
          </w:r>
          <w:r w:rsidR="0086358B" w:rsidRPr="001B0601">
            <w:rPr>
              <w:color w:val="000000" w:themeColor="text1"/>
              <w:szCs w:val="20"/>
            </w:rPr>
            <w:t>; Presented “Transforming Cyber Situational Awareness” at the Information Management Conference (4/2012)</w:t>
          </w:r>
          <w:r w:rsidR="0073692E">
            <w:rPr>
              <w:color w:val="000000" w:themeColor="text1"/>
              <w:szCs w:val="20"/>
            </w:rPr>
            <w:t>.</w:t>
          </w:r>
        </w:p>
        <w:p w14:paraId="331A9E65" w14:textId="77777777" w:rsidR="00F20928" w:rsidRPr="001B0601" w:rsidRDefault="00ED7947" w:rsidP="00F76B22">
          <w:pPr>
            <w:pStyle w:val="ListBullet"/>
            <w:spacing w:line="240" w:lineRule="auto"/>
            <w:rPr>
              <w:color w:val="000000" w:themeColor="text1"/>
              <w:szCs w:val="20"/>
            </w:rPr>
          </w:pPr>
          <w:r w:rsidRPr="001B0601">
            <w:rPr>
              <w:color w:val="000000" w:themeColor="text1"/>
              <w:szCs w:val="20"/>
            </w:rPr>
            <w:t xml:space="preserve">Department of State and Department of Energy: </w:t>
          </w:r>
          <w:r w:rsidR="00F20928" w:rsidRPr="001B0601">
            <w:rPr>
              <w:color w:val="000000" w:themeColor="text1"/>
              <w:szCs w:val="20"/>
            </w:rPr>
            <w:t>Iraqi Oil Ministry: Modeling Iraq’s Energy System</w:t>
          </w:r>
          <w:r w:rsidR="0073692E">
            <w:rPr>
              <w:color w:val="000000" w:themeColor="text1"/>
              <w:szCs w:val="20"/>
            </w:rPr>
            <w:t>.</w:t>
          </w:r>
        </w:p>
        <w:p w14:paraId="331A9E66" w14:textId="77777777" w:rsidR="00C041B0" w:rsidRPr="001B0601" w:rsidRDefault="00ED7947" w:rsidP="00F76B22">
          <w:pPr>
            <w:pStyle w:val="ListBullet"/>
            <w:spacing w:line="240" w:lineRule="auto"/>
            <w:rPr>
              <w:color w:val="000000" w:themeColor="text1"/>
              <w:szCs w:val="20"/>
            </w:rPr>
          </w:pPr>
          <w:r w:rsidRPr="001B0601">
            <w:rPr>
              <w:color w:val="000000" w:themeColor="text1"/>
              <w:szCs w:val="20"/>
            </w:rPr>
            <w:t>Department of Energy</w:t>
          </w:r>
          <w:r w:rsidR="00F20928" w:rsidRPr="001B0601">
            <w:rPr>
              <w:color w:val="000000" w:themeColor="text1"/>
              <w:szCs w:val="20"/>
            </w:rPr>
            <w:t>, Office of the Chief Financial Officer</w:t>
          </w:r>
          <w:r w:rsidRPr="001B0601">
            <w:rPr>
              <w:color w:val="000000" w:themeColor="text1"/>
              <w:szCs w:val="20"/>
            </w:rPr>
            <w:t xml:space="preserve">: Enterprise-wide </w:t>
          </w:r>
          <w:r w:rsidR="00F20928" w:rsidRPr="001B0601">
            <w:rPr>
              <w:color w:val="000000" w:themeColor="text1"/>
              <w:szCs w:val="20"/>
            </w:rPr>
            <w:t>Planning, Analysis, &amp; Evaluation</w:t>
          </w:r>
          <w:r w:rsidRPr="001B0601">
            <w:rPr>
              <w:color w:val="000000" w:themeColor="text1"/>
              <w:szCs w:val="20"/>
            </w:rPr>
            <w:t xml:space="preserve"> Model</w:t>
          </w:r>
          <w:r w:rsidR="0073692E">
            <w:rPr>
              <w:color w:val="000000" w:themeColor="text1"/>
              <w:szCs w:val="20"/>
            </w:rPr>
            <w:t>.</w:t>
          </w:r>
        </w:p>
        <w:p w14:paraId="331A9E67" w14:textId="77777777" w:rsidR="00E96588" w:rsidRPr="001B0601" w:rsidRDefault="008435A1" w:rsidP="00983751">
          <w:pPr>
            <w:pStyle w:val="ListBullet"/>
            <w:spacing w:line="240" w:lineRule="auto"/>
            <w:rPr>
              <w:color w:val="000000" w:themeColor="text1"/>
              <w:szCs w:val="20"/>
            </w:rPr>
          </w:pPr>
          <w:r w:rsidRPr="001B0601">
            <w:rPr>
              <w:color w:val="000000" w:themeColor="text1"/>
              <w:szCs w:val="20"/>
            </w:rPr>
            <w:t>Census Bureau – 2010 Decennial Census</w:t>
          </w:r>
          <w:r w:rsidR="00ED7947" w:rsidRPr="001B0601">
            <w:rPr>
              <w:color w:val="000000" w:themeColor="text1"/>
              <w:szCs w:val="20"/>
            </w:rPr>
            <w:t xml:space="preserve">: </w:t>
          </w:r>
          <w:r w:rsidR="003C3C4A" w:rsidRPr="001B0601">
            <w:rPr>
              <w:color w:val="000000" w:themeColor="text1"/>
              <w:szCs w:val="20"/>
            </w:rPr>
            <w:t>Governance ConOp</w:t>
          </w:r>
          <w:r w:rsidRPr="001B0601">
            <w:rPr>
              <w:color w:val="000000" w:themeColor="text1"/>
              <w:szCs w:val="20"/>
            </w:rPr>
            <w:t>s</w:t>
          </w:r>
          <w:r w:rsidR="00ED7947" w:rsidRPr="001B0601">
            <w:rPr>
              <w:color w:val="000000" w:themeColor="text1"/>
              <w:szCs w:val="20"/>
            </w:rPr>
            <w:t xml:space="preserve"> and </w:t>
          </w:r>
          <w:r w:rsidRPr="001B0601">
            <w:rPr>
              <w:color w:val="000000" w:themeColor="text1"/>
              <w:szCs w:val="20"/>
            </w:rPr>
            <w:t>Technology Management Office (TMO) Assessment Report</w:t>
          </w:r>
          <w:r w:rsidR="0073692E">
            <w:rPr>
              <w:color w:val="000000" w:themeColor="text1"/>
              <w:szCs w:val="20"/>
            </w:rPr>
            <w:t>.</w:t>
          </w:r>
        </w:p>
        <w:p w14:paraId="331A9E68" w14:textId="77777777" w:rsidR="00E96588" w:rsidRPr="001B0601" w:rsidRDefault="00E96588" w:rsidP="00E96588">
          <w:pPr>
            <w:pStyle w:val="ListBullet"/>
            <w:numPr>
              <w:ilvl w:val="0"/>
              <w:numId w:val="0"/>
            </w:numPr>
            <w:spacing w:line="240" w:lineRule="auto"/>
            <w:ind w:left="360"/>
            <w:rPr>
              <w:color w:val="000000" w:themeColor="text1"/>
              <w:szCs w:val="20"/>
            </w:rPr>
          </w:pPr>
        </w:p>
        <w:p w14:paraId="331A9E69" w14:textId="77777777" w:rsidR="00C041B0" w:rsidRPr="001B0601" w:rsidRDefault="00F76B22" w:rsidP="00AB69C4">
          <w:pPr>
            <w:pStyle w:val="ListBullet"/>
            <w:numPr>
              <w:ilvl w:val="0"/>
              <w:numId w:val="0"/>
            </w:numPr>
            <w:spacing w:line="240" w:lineRule="auto"/>
            <w:ind w:left="270"/>
            <w:rPr>
              <w:b/>
              <w:color w:val="000000" w:themeColor="text1"/>
              <w:szCs w:val="20"/>
            </w:rPr>
          </w:pPr>
          <w:r w:rsidRPr="001B0601">
            <w:rPr>
              <w:b/>
              <w:color w:val="000000" w:themeColor="text1"/>
              <w:szCs w:val="20"/>
            </w:rPr>
            <w:t xml:space="preserve">MITRE Innovation Program: </w:t>
          </w:r>
          <w:r w:rsidR="000F2160" w:rsidRPr="001B0601">
            <w:rPr>
              <w:b/>
              <w:color w:val="000000" w:themeColor="text1"/>
              <w:szCs w:val="20"/>
            </w:rPr>
            <w:t xml:space="preserve">Infrastructure </w:t>
          </w:r>
          <w:r w:rsidR="00C041B0" w:rsidRPr="001B0601">
            <w:rPr>
              <w:b/>
              <w:color w:val="000000" w:themeColor="text1"/>
              <w:szCs w:val="20"/>
            </w:rPr>
            <w:t>Research</w:t>
          </w:r>
          <w:r w:rsidR="000F2160" w:rsidRPr="001B0601">
            <w:rPr>
              <w:b/>
              <w:color w:val="000000" w:themeColor="text1"/>
              <w:szCs w:val="20"/>
            </w:rPr>
            <w:t xml:space="preserve"> – Principal Investigator</w:t>
          </w:r>
        </w:p>
        <w:p w14:paraId="331A9E6A" w14:textId="77777777" w:rsidR="00055F06" w:rsidRPr="001B0601" w:rsidRDefault="00055F06" w:rsidP="00F76B22">
          <w:pPr>
            <w:pStyle w:val="ListBullet"/>
            <w:spacing w:line="240" w:lineRule="auto"/>
            <w:rPr>
              <w:color w:val="000000" w:themeColor="text1"/>
              <w:szCs w:val="20"/>
            </w:rPr>
          </w:pPr>
          <w:r w:rsidRPr="001B0601">
            <w:rPr>
              <w:color w:val="000000" w:themeColor="text1"/>
              <w:szCs w:val="20"/>
            </w:rPr>
            <w:t>Physical Representation of the US Economy and its Transformed Infrastructure</w:t>
          </w:r>
          <w:r w:rsidR="00FD3346" w:rsidRPr="001B0601">
            <w:rPr>
              <w:color w:val="000000" w:themeColor="text1"/>
              <w:szCs w:val="20"/>
            </w:rPr>
            <w:t>: Critical Materials</w:t>
          </w:r>
          <w:r w:rsidR="00983751" w:rsidRPr="001B0601">
            <w:rPr>
              <w:color w:val="000000" w:themeColor="text1"/>
              <w:szCs w:val="20"/>
            </w:rPr>
            <w:t xml:space="preserve"> – </w:t>
          </w:r>
          <w:r w:rsidR="007B35A0" w:rsidRPr="001B0601">
            <w:rPr>
              <w:color w:val="000000" w:themeColor="text1"/>
              <w:szCs w:val="20"/>
            </w:rPr>
            <w:t>Recognized contributor to the DOE Critical Materials Strategy (12/2011)</w:t>
          </w:r>
          <w:r w:rsidR="00F52D47">
            <w:rPr>
              <w:color w:val="000000" w:themeColor="text1"/>
              <w:szCs w:val="20"/>
            </w:rPr>
            <w:t>.</w:t>
          </w:r>
        </w:p>
        <w:p w14:paraId="331A9E6B" w14:textId="77777777" w:rsidR="00686AC7" w:rsidRPr="001B0601" w:rsidRDefault="002800DC" w:rsidP="000F2160">
          <w:pPr>
            <w:pStyle w:val="ListBullet"/>
            <w:tabs>
              <w:tab w:val="clear" w:pos="360"/>
              <w:tab w:val="num" w:pos="630"/>
            </w:tabs>
            <w:spacing w:line="240" w:lineRule="auto"/>
            <w:rPr>
              <w:color w:val="000000" w:themeColor="text1"/>
              <w:szCs w:val="20"/>
            </w:rPr>
          </w:pPr>
          <w:r w:rsidRPr="001B0601">
            <w:rPr>
              <w:color w:val="000000" w:themeColor="text1"/>
              <w:szCs w:val="20"/>
            </w:rPr>
            <w:t xml:space="preserve">Infrastructure </w:t>
          </w:r>
          <w:r w:rsidR="00055F06" w:rsidRPr="001B0601">
            <w:rPr>
              <w:color w:val="000000" w:themeColor="text1"/>
              <w:szCs w:val="20"/>
            </w:rPr>
            <w:t xml:space="preserve">Modeling for Economic Recovery and Stabilization </w:t>
          </w:r>
          <w:r w:rsidR="000F2160" w:rsidRPr="001B0601">
            <w:rPr>
              <w:color w:val="000000" w:themeColor="text1"/>
              <w:szCs w:val="20"/>
            </w:rPr>
            <w:t xml:space="preserve">- </w:t>
          </w:r>
          <w:r w:rsidR="00686AC7" w:rsidRPr="001B0601">
            <w:rPr>
              <w:color w:val="000000" w:themeColor="text1"/>
              <w:szCs w:val="20"/>
            </w:rPr>
            <w:t>Smart Grid Security</w:t>
          </w:r>
          <w:r w:rsidR="00983751" w:rsidRPr="001B0601">
            <w:rPr>
              <w:color w:val="000000" w:themeColor="text1"/>
              <w:szCs w:val="20"/>
            </w:rPr>
            <w:t xml:space="preserve"> –</w:t>
          </w:r>
          <w:r w:rsidR="00BA0A47" w:rsidRPr="001B0601">
            <w:rPr>
              <w:color w:val="000000" w:themeColor="text1"/>
              <w:szCs w:val="20"/>
            </w:rPr>
            <w:t xml:space="preserve"> Collaborate</w:t>
          </w:r>
          <w:r w:rsidR="0032090F">
            <w:rPr>
              <w:color w:val="000000" w:themeColor="text1"/>
              <w:szCs w:val="20"/>
            </w:rPr>
            <w:t>d</w:t>
          </w:r>
          <w:r w:rsidR="00983751" w:rsidRPr="001B0601">
            <w:rPr>
              <w:color w:val="000000" w:themeColor="text1"/>
              <w:szCs w:val="20"/>
            </w:rPr>
            <w:t xml:space="preserve"> with the Brookings Institution</w:t>
          </w:r>
          <w:r w:rsidR="007B35A0" w:rsidRPr="001B0601">
            <w:rPr>
              <w:color w:val="000000" w:themeColor="text1"/>
              <w:szCs w:val="20"/>
            </w:rPr>
            <w:t xml:space="preserve"> and Hoover Institution (Fall/2011). Invited to present at INCOSE (6/2012).</w:t>
          </w:r>
        </w:p>
        <w:p w14:paraId="331A9E6C" w14:textId="77777777" w:rsidR="00055F06" w:rsidRPr="001B0601" w:rsidRDefault="00055F06" w:rsidP="00F76B22">
          <w:pPr>
            <w:pStyle w:val="ListBullet"/>
            <w:tabs>
              <w:tab w:val="clear" w:pos="360"/>
              <w:tab w:val="num" w:pos="630"/>
            </w:tabs>
            <w:spacing w:line="240" w:lineRule="auto"/>
            <w:rPr>
              <w:color w:val="000000" w:themeColor="text1"/>
              <w:szCs w:val="20"/>
            </w:rPr>
          </w:pPr>
          <w:r w:rsidRPr="001B0601">
            <w:rPr>
              <w:color w:val="000000" w:themeColor="text1"/>
              <w:szCs w:val="20"/>
            </w:rPr>
            <w:t>Reduced Form Models of Energy Systems</w:t>
          </w:r>
          <w:r w:rsidR="00983751" w:rsidRPr="001B0601">
            <w:rPr>
              <w:color w:val="000000" w:themeColor="text1"/>
              <w:szCs w:val="20"/>
            </w:rPr>
            <w:t xml:space="preserve"> – </w:t>
          </w:r>
          <w:r w:rsidR="00803A59" w:rsidRPr="001B0601">
            <w:rPr>
              <w:color w:val="000000" w:themeColor="text1"/>
              <w:szCs w:val="20"/>
            </w:rPr>
            <w:t>Partnered</w:t>
          </w:r>
          <w:r w:rsidR="00E276F6" w:rsidRPr="001B0601">
            <w:rPr>
              <w:color w:val="000000" w:themeColor="text1"/>
              <w:szCs w:val="20"/>
            </w:rPr>
            <w:t xml:space="preserve"> </w:t>
          </w:r>
          <w:r w:rsidR="00803A59" w:rsidRPr="001B0601">
            <w:rPr>
              <w:color w:val="000000" w:themeColor="text1"/>
              <w:szCs w:val="20"/>
            </w:rPr>
            <w:t xml:space="preserve">with </w:t>
          </w:r>
          <w:r w:rsidR="00E276F6" w:rsidRPr="001B0601">
            <w:rPr>
              <w:color w:val="000000" w:themeColor="text1"/>
              <w:szCs w:val="20"/>
            </w:rPr>
            <w:t>EPA and UMD</w:t>
          </w:r>
          <w:r w:rsidR="007B35A0" w:rsidRPr="001B0601">
            <w:rPr>
              <w:color w:val="000000" w:themeColor="text1"/>
              <w:szCs w:val="20"/>
            </w:rPr>
            <w:t xml:space="preserve"> and published in The Energy Journal</w:t>
          </w:r>
          <w:r w:rsidR="000C2A8F" w:rsidRPr="001B0601">
            <w:rPr>
              <w:color w:val="000000" w:themeColor="text1"/>
              <w:szCs w:val="20"/>
            </w:rPr>
            <w:t xml:space="preserve"> (10/2011)</w:t>
          </w:r>
          <w:r w:rsidR="00F52D47">
            <w:rPr>
              <w:color w:val="000000" w:themeColor="text1"/>
              <w:szCs w:val="20"/>
            </w:rPr>
            <w:t>.</w:t>
          </w:r>
        </w:p>
        <w:p w14:paraId="331A9E6D" w14:textId="77777777" w:rsidR="00055F06" w:rsidRPr="001B0601" w:rsidRDefault="00055F06" w:rsidP="00F76B22">
          <w:pPr>
            <w:pStyle w:val="ListBullet"/>
            <w:tabs>
              <w:tab w:val="clear" w:pos="360"/>
              <w:tab w:val="num" w:pos="630"/>
            </w:tabs>
            <w:spacing w:line="240" w:lineRule="auto"/>
            <w:rPr>
              <w:color w:val="000000" w:themeColor="text1"/>
              <w:szCs w:val="20"/>
            </w:rPr>
          </w:pPr>
          <w:r w:rsidRPr="001B0601">
            <w:rPr>
              <w:color w:val="000000" w:themeColor="text1"/>
              <w:szCs w:val="20"/>
            </w:rPr>
            <w:t>Healthcare Technology Investment Modeling: Multi-scale Analysis of Technological Influences on Services and Cost</w:t>
          </w:r>
          <w:r w:rsidR="00F52D47">
            <w:rPr>
              <w:color w:val="000000" w:themeColor="text1"/>
              <w:szCs w:val="20"/>
            </w:rPr>
            <w:t>.</w:t>
          </w:r>
        </w:p>
        <w:p w14:paraId="331A9E6E" w14:textId="77777777" w:rsidR="000F2160" w:rsidRPr="001B0601" w:rsidRDefault="000F2160" w:rsidP="000F2160">
          <w:pPr>
            <w:pStyle w:val="ListBullet"/>
            <w:tabs>
              <w:tab w:val="clear" w:pos="360"/>
              <w:tab w:val="num" w:pos="630"/>
            </w:tabs>
            <w:spacing w:line="240" w:lineRule="auto"/>
            <w:rPr>
              <w:color w:val="000000" w:themeColor="text1"/>
              <w:szCs w:val="20"/>
            </w:rPr>
          </w:pPr>
          <w:r w:rsidRPr="001B0601">
            <w:rPr>
              <w:color w:val="000000" w:themeColor="text1"/>
              <w:szCs w:val="20"/>
            </w:rPr>
            <w:t xml:space="preserve">Energy Systems and Natural Resources Modeling - </w:t>
          </w:r>
          <w:r w:rsidR="00803A59" w:rsidRPr="001B0601">
            <w:rPr>
              <w:color w:val="000000" w:themeColor="text1"/>
              <w:szCs w:val="20"/>
            </w:rPr>
            <w:t xml:space="preserve">Partnered with </w:t>
          </w:r>
          <w:r w:rsidR="003C3C4A" w:rsidRPr="001B0601">
            <w:rPr>
              <w:color w:val="000000" w:themeColor="text1"/>
              <w:szCs w:val="20"/>
            </w:rPr>
            <w:t>DOE</w:t>
          </w:r>
          <w:r w:rsidR="002800DC" w:rsidRPr="001B0601">
            <w:rPr>
              <w:color w:val="000000" w:themeColor="text1"/>
              <w:szCs w:val="20"/>
            </w:rPr>
            <w:t>, EIA</w:t>
          </w:r>
          <w:r w:rsidRPr="001B0601">
            <w:rPr>
              <w:color w:val="000000" w:themeColor="text1"/>
              <w:szCs w:val="20"/>
            </w:rPr>
            <w:t xml:space="preserve"> and </w:t>
          </w:r>
          <w:r w:rsidR="002800DC" w:rsidRPr="001B0601">
            <w:rPr>
              <w:color w:val="000000" w:themeColor="text1"/>
              <w:szCs w:val="20"/>
            </w:rPr>
            <w:t>DOC</w:t>
          </w:r>
          <w:r w:rsidRPr="001B0601">
            <w:rPr>
              <w:color w:val="000000" w:themeColor="text1"/>
              <w:szCs w:val="20"/>
            </w:rPr>
            <w:t>, Economics and Statistics Administration</w:t>
          </w:r>
          <w:r w:rsidR="00F52D47">
            <w:rPr>
              <w:color w:val="000000" w:themeColor="text1"/>
              <w:szCs w:val="20"/>
            </w:rPr>
            <w:t>.</w:t>
          </w:r>
        </w:p>
        <w:p w14:paraId="331A9E6F" w14:textId="77777777" w:rsidR="00686AC7" w:rsidRPr="001B0601" w:rsidRDefault="00686AC7" w:rsidP="003C3C4A">
          <w:pPr>
            <w:pStyle w:val="ListBullet"/>
            <w:tabs>
              <w:tab w:val="clear" w:pos="360"/>
              <w:tab w:val="num" w:pos="630"/>
            </w:tabs>
            <w:spacing w:line="240" w:lineRule="auto"/>
            <w:rPr>
              <w:color w:val="000000" w:themeColor="text1"/>
              <w:szCs w:val="20"/>
            </w:rPr>
          </w:pPr>
          <w:r w:rsidRPr="001B0601">
            <w:rPr>
              <w:color w:val="000000" w:themeColor="text1"/>
              <w:szCs w:val="20"/>
            </w:rPr>
            <w:t>Modeling the Biofuels Enterprise</w:t>
          </w:r>
          <w:r w:rsidR="00983751" w:rsidRPr="001B0601">
            <w:rPr>
              <w:color w:val="000000" w:themeColor="text1"/>
              <w:szCs w:val="20"/>
            </w:rPr>
            <w:t xml:space="preserve"> – </w:t>
          </w:r>
          <w:r w:rsidR="00E276F6" w:rsidRPr="001B0601">
            <w:rPr>
              <w:color w:val="000000" w:themeColor="text1"/>
              <w:szCs w:val="20"/>
            </w:rPr>
            <w:t>Results delivered to</w:t>
          </w:r>
          <w:r w:rsidR="00803A59" w:rsidRPr="001B0601">
            <w:rPr>
              <w:color w:val="000000" w:themeColor="text1"/>
              <w:szCs w:val="20"/>
            </w:rPr>
            <w:t xml:space="preserve"> </w:t>
          </w:r>
          <w:r w:rsidR="00E73855" w:rsidRPr="001B0601">
            <w:rPr>
              <w:color w:val="000000" w:themeColor="text1"/>
              <w:szCs w:val="20"/>
            </w:rPr>
            <w:t>DOE</w:t>
          </w:r>
          <w:r w:rsidR="00983751" w:rsidRPr="001B0601">
            <w:rPr>
              <w:color w:val="000000" w:themeColor="text1"/>
              <w:szCs w:val="20"/>
            </w:rPr>
            <w:t xml:space="preserve">, </w:t>
          </w:r>
          <w:r w:rsidR="00E73855" w:rsidRPr="001B0601">
            <w:rPr>
              <w:color w:val="000000" w:themeColor="text1"/>
              <w:szCs w:val="20"/>
            </w:rPr>
            <w:t>EIA</w:t>
          </w:r>
          <w:r w:rsidR="003C3C4A" w:rsidRPr="001B0601">
            <w:rPr>
              <w:color w:val="000000" w:themeColor="text1"/>
              <w:szCs w:val="20"/>
            </w:rPr>
            <w:t xml:space="preserve">, and </w:t>
          </w:r>
          <w:r w:rsidR="00E73855" w:rsidRPr="001B0601">
            <w:rPr>
              <w:color w:val="000000" w:themeColor="text1"/>
              <w:szCs w:val="20"/>
            </w:rPr>
            <w:t>D</w:t>
          </w:r>
          <w:r w:rsidR="00A73C83">
            <w:rPr>
              <w:color w:val="000000" w:themeColor="text1"/>
              <w:szCs w:val="20"/>
            </w:rPr>
            <w:t>O</w:t>
          </w:r>
          <w:r w:rsidR="00E73855" w:rsidRPr="001B0601">
            <w:rPr>
              <w:color w:val="000000" w:themeColor="text1"/>
              <w:szCs w:val="20"/>
            </w:rPr>
            <w:t>C</w:t>
          </w:r>
          <w:r w:rsidR="00F52D47">
            <w:rPr>
              <w:color w:val="000000" w:themeColor="text1"/>
              <w:szCs w:val="20"/>
            </w:rPr>
            <w:t>.</w:t>
          </w:r>
        </w:p>
        <w:p w14:paraId="331A9E70" w14:textId="77777777" w:rsidR="00E96588" w:rsidRDefault="00055F06" w:rsidP="00983751">
          <w:pPr>
            <w:pStyle w:val="ListBullet"/>
            <w:tabs>
              <w:tab w:val="clear" w:pos="360"/>
              <w:tab w:val="num" w:pos="630"/>
            </w:tabs>
            <w:spacing w:line="240" w:lineRule="auto"/>
            <w:rPr>
              <w:color w:val="000000" w:themeColor="text1"/>
              <w:szCs w:val="20"/>
            </w:rPr>
          </w:pPr>
          <w:r w:rsidRPr="001B0601">
            <w:rPr>
              <w:color w:val="000000" w:themeColor="text1"/>
              <w:szCs w:val="20"/>
            </w:rPr>
            <w:t>Mitigating the Effects of Wind Turbines</w:t>
          </w:r>
          <w:r w:rsidR="00686AC7" w:rsidRPr="001B0601">
            <w:rPr>
              <w:color w:val="000000" w:themeColor="text1"/>
              <w:szCs w:val="20"/>
            </w:rPr>
            <w:t xml:space="preserve"> on Radar</w:t>
          </w:r>
          <w:r w:rsidR="00E73855" w:rsidRPr="001B0601">
            <w:rPr>
              <w:color w:val="000000" w:themeColor="text1"/>
              <w:szCs w:val="20"/>
            </w:rPr>
            <w:t xml:space="preserve"> – </w:t>
          </w:r>
          <w:r w:rsidR="00803A59" w:rsidRPr="001B0601">
            <w:rPr>
              <w:color w:val="000000" w:themeColor="text1"/>
              <w:szCs w:val="20"/>
            </w:rPr>
            <w:t xml:space="preserve">Partnered with </w:t>
          </w:r>
          <w:r w:rsidR="00E73855" w:rsidRPr="001B0601">
            <w:rPr>
              <w:color w:val="000000" w:themeColor="text1"/>
              <w:szCs w:val="20"/>
            </w:rPr>
            <w:t>the USAF</w:t>
          </w:r>
          <w:r w:rsidR="00983751" w:rsidRPr="001B0601">
            <w:rPr>
              <w:color w:val="000000" w:themeColor="text1"/>
              <w:szCs w:val="20"/>
            </w:rPr>
            <w:t xml:space="preserve"> and </w:t>
          </w:r>
          <w:r w:rsidR="00E73855" w:rsidRPr="001B0601">
            <w:rPr>
              <w:color w:val="000000" w:themeColor="text1"/>
              <w:szCs w:val="20"/>
            </w:rPr>
            <w:t>DOE</w:t>
          </w:r>
          <w:r w:rsidR="00983751" w:rsidRPr="001B0601">
            <w:rPr>
              <w:color w:val="000000" w:themeColor="text1"/>
              <w:szCs w:val="20"/>
            </w:rPr>
            <w:t>, Idaho National Lab</w:t>
          </w:r>
          <w:r w:rsidR="00F52D47">
            <w:rPr>
              <w:color w:val="000000" w:themeColor="text1"/>
              <w:szCs w:val="20"/>
            </w:rPr>
            <w:t xml:space="preserve">oratory. </w:t>
          </w:r>
        </w:p>
        <w:p w14:paraId="331A9E71" w14:textId="77777777" w:rsidR="00BF1EC0" w:rsidRPr="001B0601" w:rsidRDefault="00BF1EC0" w:rsidP="00983751">
          <w:pPr>
            <w:pStyle w:val="ListBullet"/>
            <w:tabs>
              <w:tab w:val="clear" w:pos="360"/>
              <w:tab w:val="num" w:pos="630"/>
            </w:tabs>
            <w:spacing w:line="240" w:lineRule="auto"/>
            <w:rPr>
              <w:color w:val="000000" w:themeColor="text1"/>
              <w:szCs w:val="20"/>
            </w:rPr>
          </w:pPr>
          <w:r>
            <w:rPr>
              <w:color w:val="000000" w:themeColor="text1"/>
              <w:szCs w:val="20"/>
            </w:rPr>
            <w:t>North American Gas Markets in Transition, published in the Energy Economics journal.</w:t>
          </w:r>
        </w:p>
        <w:p w14:paraId="331A9E72" w14:textId="77777777" w:rsidR="0086358B" w:rsidRPr="001B0601" w:rsidRDefault="0086358B" w:rsidP="0086358B">
          <w:pPr>
            <w:pStyle w:val="ListBullet"/>
            <w:numPr>
              <w:ilvl w:val="0"/>
              <w:numId w:val="0"/>
            </w:numPr>
            <w:spacing w:line="240" w:lineRule="auto"/>
            <w:ind w:left="360" w:hanging="360"/>
            <w:rPr>
              <w:color w:val="000000" w:themeColor="text1"/>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86358B" w:rsidRPr="001B0601" w14:paraId="331A9E75" w14:textId="77777777" w:rsidTr="0086358B">
            <w:tc>
              <w:tcPr>
                <w:tcW w:w="5508" w:type="dxa"/>
              </w:tcPr>
              <w:p w14:paraId="331A9E73" w14:textId="77777777" w:rsidR="0086358B" w:rsidRPr="001B0601" w:rsidRDefault="0086358B" w:rsidP="00AB69C4">
                <w:pPr>
                  <w:pStyle w:val="ListBullet"/>
                  <w:numPr>
                    <w:ilvl w:val="0"/>
                    <w:numId w:val="0"/>
                  </w:numPr>
                  <w:spacing w:line="240" w:lineRule="auto"/>
                  <w:ind w:left="270"/>
                  <w:rPr>
                    <w:b/>
                    <w:color w:val="000000" w:themeColor="text1"/>
                    <w:szCs w:val="20"/>
                  </w:rPr>
                </w:pPr>
                <w:r w:rsidRPr="001B0601">
                  <w:rPr>
                    <w:b/>
                    <w:color w:val="000000" w:themeColor="text1"/>
                    <w:szCs w:val="20"/>
                  </w:rPr>
                  <w:t>Partnerships Established</w:t>
                </w:r>
              </w:p>
            </w:tc>
            <w:tc>
              <w:tcPr>
                <w:tcW w:w="5508" w:type="dxa"/>
              </w:tcPr>
              <w:p w14:paraId="331A9E74" w14:textId="77777777" w:rsidR="0086358B" w:rsidRPr="001B0601" w:rsidRDefault="0086358B" w:rsidP="00AB69C4">
                <w:pPr>
                  <w:pStyle w:val="ListBullet"/>
                  <w:numPr>
                    <w:ilvl w:val="0"/>
                    <w:numId w:val="0"/>
                  </w:numPr>
                  <w:spacing w:line="240" w:lineRule="auto"/>
                  <w:ind w:left="270"/>
                  <w:rPr>
                    <w:b/>
                    <w:color w:val="000000" w:themeColor="text1"/>
                    <w:szCs w:val="20"/>
                  </w:rPr>
                </w:pPr>
                <w:r w:rsidRPr="001B0601">
                  <w:rPr>
                    <w:b/>
                    <w:color w:val="000000" w:themeColor="text1"/>
                    <w:szCs w:val="20"/>
                  </w:rPr>
                  <w:t>Memberships &amp; Associations</w:t>
                </w:r>
              </w:p>
            </w:tc>
          </w:tr>
          <w:tr w:rsidR="0086358B" w:rsidRPr="001B0601" w14:paraId="331A9E78" w14:textId="77777777" w:rsidTr="0086358B">
            <w:tc>
              <w:tcPr>
                <w:tcW w:w="5508" w:type="dxa"/>
              </w:tcPr>
              <w:p w14:paraId="331A9E76"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Stanford University, Energy Modeling Forum (EMF)</w:t>
                </w:r>
              </w:p>
            </w:tc>
            <w:tc>
              <w:tcPr>
                <w:tcW w:w="5508" w:type="dxa"/>
              </w:tcPr>
              <w:p w14:paraId="331A9E77"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International Council on Systems Engineering (INCOSE)</w:t>
                </w:r>
              </w:p>
            </w:tc>
          </w:tr>
          <w:tr w:rsidR="0086358B" w:rsidRPr="001B0601" w14:paraId="331A9E7B" w14:textId="77777777" w:rsidTr="0086358B">
            <w:tc>
              <w:tcPr>
                <w:tcW w:w="5508" w:type="dxa"/>
              </w:tcPr>
              <w:p w14:paraId="331A9E79"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University of Maryland, INFORUM</w:t>
                </w:r>
              </w:p>
            </w:tc>
            <w:tc>
              <w:tcPr>
                <w:tcW w:w="5508" w:type="dxa"/>
              </w:tcPr>
              <w:p w14:paraId="331A9E7A"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Systems Dynamics Society</w:t>
                </w:r>
              </w:p>
            </w:tc>
          </w:tr>
          <w:tr w:rsidR="0086358B" w:rsidRPr="001B0601" w14:paraId="331A9E7E" w14:textId="77777777" w:rsidTr="0086358B">
            <w:tc>
              <w:tcPr>
                <w:tcW w:w="5508" w:type="dxa"/>
              </w:tcPr>
              <w:p w14:paraId="331A9E7C"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Brookings Institution</w:t>
                </w:r>
              </w:p>
            </w:tc>
            <w:tc>
              <w:tcPr>
                <w:tcW w:w="5508" w:type="dxa"/>
              </w:tcPr>
              <w:p w14:paraId="331A9E7D"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Business Executives for National Security (BENS)</w:t>
                </w:r>
              </w:p>
            </w:tc>
          </w:tr>
          <w:tr w:rsidR="0086358B" w:rsidRPr="001B0601" w14:paraId="331A9E81" w14:textId="77777777" w:rsidTr="0086358B">
            <w:tc>
              <w:tcPr>
                <w:tcW w:w="5508" w:type="dxa"/>
              </w:tcPr>
              <w:p w14:paraId="331A9E7F"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Hoover Institution</w:t>
                </w:r>
              </w:p>
            </w:tc>
            <w:tc>
              <w:tcPr>
                <w:tcW w:w="5508" w:type="dxa"/>
              </w:tcPr>
              <w:p w14:paraId="331A9E80" w14:textId="77777777" w:rsidR="0086358B" w:rsidRPr="001B0601" w:rsidRDefault="0086358B" w:rsidP="0086358B">
                <w:pPr>
                  <w:pStyle w:val="ListBullet"/>
                  <w:spacing w:line="240" w:lineRule="auto"/>
                  <w:ind w:left="0" w:firstLine="0"/>
                  <w:rPr>
                    <w:color w:val="000000" w:themeColor="text1"/>
                    <w:szCs w:val="20"/>
                  </w:rPr>
                </w:pPr>
                <w:r w:rsidRPr="001B0601">
                  <w:rPr>
                    <w:color w:val="000000" w:themeColor="text1"/>
                    <w:szCs w:val="20"/>
                  </w:rPr>
                  <w:t>American Statistical Association (ASA)</w:t>
                </w:r>
              </w:p>
            </w:tc>
          </w:tr>
        </w:tbl>
        <w:p w14:paraId="331A9E83" w14:textId="77777777" w:rsidR="0073692E" w:rsidRDefault="0073692E" w:rsidP="00C41CA6">
          <w:pPr>
            <w:rPr>
              <w:rFonts w:asciiTheme="majorHAnsi" w:eastAsiaTheme="majorEastAsia" w:hAnsiTheme="majorHAnsi" w:cstheme="majorBidi"/>
              <w:b/>
              <w:bCs/>
              <w:color w:val="000000" w:themeColor="text1"/>
              <w:szCs w:val="20"/>
            </w:rPr>
          </w:pPr>
        </w:p>
        <w:p w14:paraId="331A9E84" w14:textId="77777777" w:rsidR="00C41CA6" w:rsidRPr="001B0601" w:rsidRDefault="000C2A8F" w:rsidP="00C41CA6">
          <w:pPr>
            <w:rPr>
              <w:rFonts w:asciiTheme="majorHAnsi" w:eastAsiaTheme="majorEastAsia" w:hAnsiTheme="majorHAnsi" w:cstheme="majorBidi"/>
              <w:b/>
              <w:bCs/>
              <w:color w:val="000000" w:themeColor="text1"/>
              <w:szCs w:val="20"/>
            </w:rPr>
          </w:pPr>
          <w:r w:rsidRPr="001B0601">
            <w:rPr>
              <w:rFonts w:asciiTheme="majorHAnsi" w:eastAsiaTheme="majorEastAsia" w:hAnsiTheme="majorHAnsi" w:cstheme="majorBidi"/>
              <w:b/>
              <w:bCs/>
              <w:color w:val="000000" w:themeColor="text1"/>
              <w:szCs w:val="20"/>
            </w:rPr>
            <w:t xml:space="preserve">Energy Investment Modeling &amp; Organization Efficiency </w:t>
          </w:r>
          <w:r w:rsidR="00BF46C3" w:rsidRPr="001B0601">
            <w:rPr>
              <w:rFonts w:asciiTheme="majorHAnsi" w:eastAsiaTheme="majorEastAsia" w:hAnsiTheme="majorHAnsi" w:cstheme="majorBidi"/>
              <w:b/>
              <w:bCs/>
              <w:color w:val="000000" w:themeColor="text1"/>
              <w:szCs w:val="20"/>
            </w:rPr>
            <w:t>Portfolio Manager</w:t>
          </w:r>
          <w:r w:rsidR="0009429D">
            <w:rPr>
              <w:rFonts w:asciiTheme="majorHAnsi" w:eastAsiaTheme="majorEastAsia" w:hAnsiTheme="majorHAnsi" w:cstheme="majorBidi"/>
              <w:b/>
              <w:bCs/>
              <w:color w:val="000000" w:themeColor="text1"/>
              <w:szCs w:val="20"/>
            </w:rPr>
            <w:t xml:space="preserve"> </w:t>
          </w:r>
          <w:r w:rsidR="0009429D" w:rsidRPr="001B0601">
            <w:rPr>
              <w:rFonts w:asciiTheme="majorHAnsi" w:eastAsiaTheme="majorEastAsia" w:hAnsiTheme="majorHAnsi" w:cstheme="majorBidi"/>
              <w:b/>
              <w:bCs/>
              <w:color w:val="000000" w:themeColor="text1"/>
              <w:szCs w:val="20"/>
            </w:rPr>
            <w:t xml:space="preserve">(2008 </w:t>
          </w:r>
          <w:r w:rsidR="0009429D" w:rsidRPr="001B0601">
            <w:rPr>
              <w:rFonts w:asciiTheme="majorHAnsi" w:eastAsiaTheme="majorEastAsia" w:hAnsiTheme="majorHAnsi" w:cstheme="majorBidi"/>
              <w:bCs/>
              <w:color w:val="000000" w:themeColor="text1"/>
              <w:szCs w:val="20"/>
            </w:rPr>
            <w:t xml:space="preserve">– </w:t>
          </w:r>
          <w:r w:rsidR="0009429D" w:rsidRPr="001B0601">
            <w:rPr>
              <w:rFonts w:asciiTheme="majorHAnsi" w:eastAsiaTheme="majorEastAsia" w:hAnsiTheme="majorHAnsi" w:cstheme="majorBidi"/>
              <w:b/>
              <w:bCs/>
              <w:color w:val="000000" w:themeColor="text1"/>
              <w:szCs w:val="20"/>
            </w:rPr>
            <w:t>2011)</w:t>
          </w:r>
          <w:r w:rsidR="0009429D">
            <w:rPr>
              <w:rFonts w:asciiTheme="majorHAnsi" w:eastAsiaTheme="majorEastAsia" w:hAnsiTheme="majorHAnsi" w:cstheme="majorBidi"/>
              <w:b/>
              <w:bCs/>
              <w:color w:val="000000" w:themeColor="text1"/>
              <w:szCs w:val="20"/>
            </w:rPr>
            <w:t>:</w:t>
          </w:r>
          <w:r w:rsidR="000B1A34" w:rsidRPr="001B0601">
            <w:rPr>
              <w:rFonts w:asciiTheme="majorHAnsi" w:eastAsiaTheme="majorEastAsia" w:hAnsiTheme="majorHAnsi" w:cstheme="majorBidi"/>
              <w:b/>
              <w:bCs/>
              <w:color w:val="000000" w:themeColor="text1"/>
              <w:szCs w:val="20"/>
            </w:rPr>
            <w:tab/>
          </w:r>
          <w:r w:rsidR="000B1A34" w:rsidRPr="001B0601">
            <w:rPr>
              <w:rFonts w:asciiTheme="majorHAnsi" w:eastAsiaTheme="majorEastAsia" w:hAnsiTheme="majorHAnsi" w:cstheme="majorBidi"/>
              <w:b/>
              <w:bCs/>
              <w:color w:val="000000" w:themeColor="text1"/>
              <w:szCs w:val="20"/>
            </w:rPr>
            <w:tab/>
          </w:r>
          <w:r w:rsidR="000B1A34" w:rsidRPr="001B0601">
            <w:rPr>
              <w:rFonts w:asciiTheme="majorHAnsi" w:eastAsiaTheme="majorEastAsia" w:hAnsiTheme="majorHAnsi" w:cstheme="majorBidi"/>
              <w:b/>
              <w:bCs/>
              <w:color w:val="000000" w:themeColor="text1"/>
              <w:szCs w:val="20"/>
            </w:rPr>
            <w:tab/>
          </w:r>
        </w:p>
        <w:p w14:paraId="331A9E85" w14:textId="77777777" w:rsidR="00C41CA6" w:rsidRPr="001B0601" w:rsidRDefault="00C41CA6" w:rsidP="00C41CA6">
          <w:pPr>
            <w:rPr>
              <w:color w:val="000000" w:themeColor="text1"/>
              <w:szCs w:val="20"/>
            </w:rPr>
          </w:pPr>
          <w:r w:rsidRPr="001B0601">
            <w:rPr>
              <w:color w:val="000000" w:themeColor="text1"/>
              <w:szCs w:val="20"/>
            </w:rPr>
            <w:t>Responsible for establishing</w:t>
          </w:r>
          <w:r w:rsidR="001361C0" w:rsidRPr="001B0601">
            <w:rPr>
              <w:color w:val="000000" w:themeColor="text1"/>
              <w:szCs w:val="20"/>
            </w:rPr>
            <w:t xml:space="preserve"> and guiding</w:t>
          </w:r>
          <w:r w:rsidRPr="001B0601">
            <w:rPr>
              <w:color w:val="000000" w:themeColor="text1"/>
              <w:szCs w:val="20"/>
            </w:rPr>
            <w:t xml:space="preserve"> MITRE’s Energy related work programs, research, and capability development ($5M). </w:t>
          </w:r>
          <w:r w:rsidR="001361C0" w:rsidRPr="001B0601">
            <w:rPr>
              <w:color w:val="000000" w:themeColor="text1"/>
              <w:szCs w:val="20"/>
            </w:rPr>
            <w:t xml:space="preserve">Supported the organization and recruitment for MITRE’s Modeling </w:t>
          </w:r>
          <w:r w:rsidR="00511C54" w:rsidRPr="001B0601">
            <w:rPr>
              <w:color w:val="000000" w:themeColor="text1"/>
              <w:szCs w:val="20"/>
            </w:rPr>
            <w:t xml:space="preserve">&amp; Analytics </w:t>
          </w:r>
          <w:r w:rsidR="001361C0" w:rsidRPr="001B0601">
            <w:rPr>
              <w:color w:val="000000" w:themeColor="text1"/>
              <w:szCs w:val="20"/>
            </w:rPr>
            <w:t xml:space="preserve">Practice. </w:t>
          </w:r>
        </w:p>
        <w:p w14:paraId="331A9E86" w14:textId="77777777" w:rsidR="00E96588" w:rsidRPr="001B0601" w:rsidRDefault="00E96588" w:rsidP="002800DC">
          <w:pPr>
            <w:spacing w:before="200"/>
            <w:rPr>
              <w:rFonts w:asciiTheme="majorHAnsi" w:eastAsiaTheme="majorEastAsia" w:hAnsiTheme="majorHAnsi" w:cstheme="majorBidi"/>
              <w:b/>
              <w:bCs/>
              <w:color w:val="000000" w:themeColor="text1"/>
              <w:szCs w:val="20"/>
            </w:rPr>
          </w:pPr>
          <w:r w:rsidRPr="001B0601">
            <w:rPr>
              <w:rFonts w:asciiTheme="majorHAnsi" w:eastAsiaTheme="majorEastAsia" w:hAnsiTheme="majorHAnsi" w:cstheme="majorBidi"/>
              <w:b/>
              <w:bCs/>
              <w:color w:val="000000" w:themeColor="text1"/>
              <w:szCs w:val="20"/>
            </w:rPr>
            <w:t>Systems Engineer, Princi</w:t>
          </w:r>
          <w:r w:rsidR="00BF46C3" w:rsidRPr="001B0601">
            <w:rPr>
              <w:rFonts w:asciiTheme="majorHAnsi" w:eastAsiaTheme="majorEastAsia" w:hAnsiTheme="majorHAnsi" w:cstheme="majorBidi"/>
              <w:b/>
              <w:bCs/>
              <w:color w:val="000000" w:themeColor="text1"/>
              <w:szCs w:val="20"/>
            </w:rPr>
            <w:t>pal</w:t>
          </w:r>
          <w:r w:rsidR="0009429D">
            <w:rPr>
              <w:rFonts w:asciiTheme="majorHAnsi" w:eastAsiaTheme="majorEastAsia" w:hAnsiTheme="majorHAnsi" w:cstheme="majorBidi"/>
              <w:b/>
              <w:bCs/>
              <w:color w:val="000000" w:themeColor="text1"/>
              <w:szCs w:val="20"/>
            </w:rPr>
            <w:t xml:space="preserve"> </w:t>
          </w:r>
          <w:r w:rsidR="00C41CA6" w:rsidRPr="001B0601">
            <w:rPr>
              <w:rFonts w:asciiTheme="majorHAnsi" w:eastAsiaTheme="majorEastAsia" w:hAnsiTheme="majorHAnsi" w:cstheme="majorBidi"/>
              <w:b/>
              <w:bCs/>
              <w:color w:val="000000" w:themeColor="text1"/>
              <w:szCs w:val="20"/>
            </w:rPr>
            <w:t>(2006</w:t>
          </w:r>
          <w:r w:rsidR="00BE1063" w:rsidRPr="001B0601">
            <w:rPr>
              <w:rFonts w:asciiTheme="majorHAnsi" w:eastAsiaTheme="majorEastAsia" w:hAnsiTheme="majorHAnsi" w:cstheme="majorBidi"/>
              <w:b/>
              <w:bCs/>
              <w:color w:val="000000" w:themeColor="text1"/>
              <w:szCs w:val="20"/>
            </w:rPr>
            <w:t xml:space="preserve"> </w:t>
          </w:r>
          <w:r w:rsidR="00BE1063" w:rsidRPr="001B0601">
            <w:rPr>
              <w:rFonts w:asciiTheme="majorHAnsi" w:eastAsiaTheme="majorEastAsia" w:hAnsiTheme="majorHAnsi" w:cstheme="majorBidi"/>
              <w:bCs/>
              <w:color w:val="000000" w:themeColor="text1"/>
              <w:szCs w:val="20"/>
            </w:rPr>
            <w:t xml:space="preserve">– </w:t>
          </w:r>
          <w:r w:rsidRPr="001B0601">
            <w:rPr>
              <w:rFonts w:asciiTheme="majorHAnsi" w:eastAsiaTheme="majorEastAsia" w:hAnsiTheme="majorHAnsi" w:cstheme="majorBidi"/>
              <w:b/>
              <w:bCs/>
              <w:color w:val="000000" w:themeColor="text1"/>
              <w:szCs w:val="20"/>
            </w:rPr>
            <w:t>2008)</w:t>
          </w:r>
          <w:r w:rsidR="0009429D">
            <w:rPr>
              <w:rFonts w:asciiTheme="majorHAnsi" w:eastAsiaTheme="majorEastAsia" w:hAnsiTheme="majorHAnsi" w:cstheme="majorBidi"/>
              <w:b/>
              <w:bCs/>
              <w:color w:val="000000" w:themeColor="text1"/>
              <w:szCs w:val="20"/>
            </w:rPr>
            <w:t>:</w:t>
          </w:r>
        </w:p>
        <w:p w14:paraId="331A9E87" w14:textId="77777777" w:rsidR="00E96588" w:rsidRPr="001B0601" w:rsidRDefault="00955EE6" w:rsidP="00E96588">
          <w:pPr>
            <w:rPr>
              <w:color w:val="000000" w:themeColor="text1"/>
              <w:szCs w:val="20"/>
            </w:rPr>
          </w:pPr>
          <w:r w:rsidRPr="001B0601">
            <w:rPr>
              <w:color w:val="000000" w:themeColor="text1"/>
              <w:szCs w:val="20"/>
            </w:rPr>
            <w:t xml:space="preserve">Led </w:t>
          </w:r>
          <w:r w:rsidR="003C3C4A" w:rsidRPr="001B0601">
            <w:rPr>
              <w:color w:val="000000" w:themeColor="text1"/>
              <w:szCs w:val="20"/>
            </w:rPr>
            <w:t xml:space="preserve">direct work </w:t>
          </w:r>
          <w:r w:rsidRPr="001B0601">
            <w:rPr>
              <w:color w:val="000000" w:themeColor="text1"/>
              <w:szCs w:val="20"/>
            </w:rPr>
            <w:t xml:space="preserve">projects </w:t>
          </w:r>
          <w:r w:rsidR="003C3C4A" w:rsidRPr="001B0601">
            <w:rPr>
              <w:color w:val="000000" w:themeColor="text1"/>
              <w:szCs w:val="20"/>
            </w:rPr>
            <w:t xml:space="preserve">for </w:t>
          </w:r>
          <w:r w:rsidRPr="001B0601">
            <w:rPr>
              <w:color w:val="000000" w:themeColor="text1"/>
              <w:szCs w:val="20"/>
            </w:rPr>
            <w:t xml:space="preserve">the </w:t>
          </w:r>
          <w:r w:rsidR="003C3C4A" w:rsidRPr="001B0601">
            <w:rPr>
              <w:color w:val="000000" w:themeColor="text1"/>
              <w:szCs w:val="20"/>
            </w:rPr>
            <w:t xml:space="preserve">Census Bureau’s </w:t>
          </w:r>
          <w:r w:rsidRPr="008C2379">
            <w:rPr>
              <w:color w:val="000000" w:themeColor="text1"/>
              <w:szCs w:val="20"/>
            </w:rPr>
            <w:t>2010 Decennial Operations, Management Division</w:t>
          </w:r>
          <w:r w:rsidR="008C2379" w:rsidRPr="008C2379">
            <w:rPr>
              <w:color w:val="000000" w:themeColor="text1"/>
              <w:szCs w:val="20"/>
            </w:rPr>
            <w:t xml:space="preserve">, and </w:t>
          </w:r>
          <w:r w:rsidRPr="008C2379">
            <w:rPr>
              <w:color w:val="000000" w:themeColor="text1"/>
              <w:szCs w:val="20"/>
            </w:rPr>
            <w:t>Technologies Management</w:t>
          </w:r>
          <w:r w:rsidRPr="001B0601">
            <w:rPr>
              <w:color w:val="000000" w:themeColor="text1"/>
              <w:szCs w:val="20"/>
            </w:rPr>
            <w:t xml:space="preserve"> Office</w:t>
          </w:r>
          <w:r w:rsidR="00C41CA6" w:rsidRPr="001B0601">
            <w:rPr>
              <w:color w:val="000000" w:themeColor="text1"/>
              <w:szCs w:val="20"/>
            </w:rPr>
            <w:t xml:space="preserve">. </w:t>
          </w:r>
          <w:r w:rsidR="00535D5A" w:rsidRPr="001B0601">
            <w:rPr>
              <w:color w:val="000000" w:themeColor="text1"/>
              <w:szCs w:val="20"/>
            </w:rPr>
            <w:t>Engaged with</w:t>
          </w:r>
          <w:r w:rsidR="00C41CA6" w:rsidRPr="001B0601">
            <w:rPr>
              <w:color w:val="000000" w:themeColor="text1"/>
              <w:szCs w:val="20"/>
            </w:rPr>
            <w:t xml:space="preserve"> Decennial Census leadership</w:t>
          </w:r>
          <w:r w:rsidR="00E50014" w:rsidRPr="001B0601">
            <w:rPr>
              <w:color w:val="000000" w:themeColor="text1"/>
              <w:szCs w:val="20"/>
            </w:rPr>
            <w:t xml:space="preserve"> and Senior Executives from across the enterprise</w:t>
          </w:r>
          <w:r w:rsidR="00E96588" w:rsidRPr="001B0601">
            <w:rPr>
              <w:color w:val="000000" w:themeColor="text1"/>
              <w:szCs w:val="20"/>
            </w:rPr>
            <w:t xml:space="preserve">. </w:t>
          </w:r>
        </w:p>
        <w:p w14:paraId="331A9E88" w14:textId="77777777" w:rsidR="00E96588" w:rsidRPr="001B0601" w:rsidRDefault="00E96588" w:rsidP="002800DC">
          <w:pPr>
            <w:spacing w:before="200"/>
            <w:rPr>
              <w:rFonts w:asciiTheme="majorHAnsi" w:eastAsiaTheme="majorEastAsia" w:hAnsiTheme="majorHAnsi" w:cstheme="majorBidi"/>
              <w:b/>
              <w:bCs/>
              <w:color w:val="000000" w:themeColor="text1"/>
              <w:szCs w:val="20"/>
            </w:rPr>
          </w:pPr>
          <w:r w:rsidRPr="001B0601">
            <w:rPr>
              <w:rFonts w:asciiTheme="majorHAnsi" w:eastAsiaTheme="majorEastAsia" w:hAnsiTheme="majorHAnsi" w:cstheme="majorBidi"/>
              <w:b/>
              <w:bCs/>
              <w:color w:val="000000" w:themeColor="text1"/>
              <w:szCs w:val="20"/>
            </w:rPr>
            <w:t>Organizational Effe</w:t>
          </w:r>
          <w:r w:rsidR="00BF46C3" w:rsidRPr="001B0601">
            <w:rPr>
              <w:rFonts w:asciiTheme="majorHAnsi" w:eastAsiaTheme="majorEastAsia" w:hAnsiTheme="majorHAnsi" w:cstheme="majorBidi"/>
              <w:b/>
              <w:bCs/>
              <w:color w:val="000000" w:themeColor="text1"/>
              <w:szCs w:val="20"/>
            </w:rPr>
            <w:t>ctiveness Consultant, Principal</w:t>
          </w:r>
          <w:r w:rsidR="0009429D">
            <w:rPr>
              <w:rFonts w:asciiTheme="majorHAnsi" w:eastAsiaTheme="majorEastAsia" w:hAnsiTheme="majorHAnsi" w:cstheme="majorBidi"/>
              <w:b/>
              <w:bCs/>
              <w:color w:val="000000" w:themeColor="text1"/>
              <w:szCs w:val="20"/>
            </w:rPr>
            <w:t xml:space="preserve"> </w:t>
          </w:r>
          <w:r w:rsidRPr="001B0601">
            <w:rPr>
              <w:rFonts w:asciiTheme="majorHAnsi" w:eastAsiaTheme="majorEastAsia" w:hAnsiTheme="majorHAnsi" w:cstheme="majorBidi"/>
              <w:b/>
              <w:bCs/>
              <w:color w:val="000000" w:themeColor="text1"/>
              <w:szCs w:val="20"/>
            </w:rPr>
            <w:t>(2005</w:t>
          </w:r>
          <w:r w:rsidR="00BE1063" w:rsidRPr="001B0601">
            <w:rPr>
              <w:rFonts w:asciiTheme="majorHAnsi" w:eastAsiaTheme="majorEastAsia" w:hAnsiTheme="majorHAnsi" w:cstheme="majorBidi"/>
              <w:b/>
              <w:bCs/>
              <w:color w:val="000000" w:themeColor="text1"/>
              <w:szCs w:val="20"/>
            </w:rPr>
            <w:t xml:space="preserve"> </w:t>
          </w:r>
          <w:r w:rsidR="00BE1063" w:rsidRPr="001B0601">
            <w:rPr>
              <w:rFonts w:asciiTheme="majorHAnsi" w:eastAsiaTheme="majorEastAsia" w:hAnsiTheme="majorHAnsi" w:cstheme="majorBidi"/>
              <w:bCs/>
              <w:color w:val="000000" w:themeColor="text1"/>
              <w:szCs w:val="20"/>
            </w:rPr>
            <w:t xml:space="preserve">– </w:t>
          </w:r>
          <w:r w:rsidRPr="001B0601">
            <w:rPr>
              <w:rFonts w:asciiTheme="majorHAnsi" w:eastAsiaTheme="majorEastAsia" w:hAnsiTheme="majorHAnsi" w:cstheme="majorBidi"/>
              <w:b/>
              <w:bCs/>
              <w:color w:val="000000" w:themeColor="text1"/>
              <w:szCs w:val="20"/>
            </w:rPr>
            <w:t>2006)</w:t>
          </w:r>
          <w:r w:rsidR="0009429D">
            <w:rPr>
              <w:rFonts w:asciiTheme="majorHAnsi" w:eastAsiaTheme="majorEastAsia" w:hAnsiTheme="majorHAnsi" w:cstheme="majorBidi"/>
              <w:b/>
              <w:bCs/>
              <w:color w:val="000000" w:themeColor="text1"/>
              <w:szCs w:val="20"/>
            </w:rPr>
            <w:t>:</w:t>
          </w:r>
        </w:p>
        <w:p w14:paraId="331A9E89" w14:textId="77777777" w:rsidR="0009429D" w:rsidRDefault="00E96588" w:rsidP="0009429D">
          <w:pPr>
            <w:rPr>
              <w:color w:val="000000" w:themeColor="text1"/>
              <w:szCs w:val="20"/>
            </w:rPr>
          </w:pPr>
          <w:r w:rsidRPr="001B0601">
            <w:rPr>
              <w:color w:val="000000" w:themeColor="text1"/>
              <w:szCs w:val="20"/>
            </w:rPr>
            <w:t xml:space="preserve">Member of CEM’s Leadership Team. Led the CEM </w:t>
          </w:r>
          <w:r w:rsidR="00535D5A" w:rsidRPr="001B0601">
            <w:rPr>
              <w:color w:val="000000" w:themeColor="text1"/>
              <w:szCs w:val="20"/>
            </w:rPr>
            <w:t xml:space="preserve">enterprise </w:t>
          </w:r>
          <w:r w:rsidRPr="001B0601">
            <w:rPr>
              <w:color w:val="000000" w:themeColor="text1"/>
              <w:szCs w:val="20"/>
            </w:rPr>
            <w:t xml:space="preserve">strategy development process using the Balanced Scorecard. Counseled and advised corporate officers and leaders about the integration of the organizational structure, key processes and roles. </w:t>
          </w:r>
        </w:p>
        <w:p w14:paraId="331A9E8A" w14:textId="77777777" w:rsidR="00DA367B" w:rsidRPr="0009429D" w:rsidRDefault="00FD10DA" w:rsidP="0009429D">
          <w:pPr>
            <w:rPr>
              <w:bCs/>
              <w:color w:val="000000" w:themeColor="text1"/>
              <w:szCs w:val="20"/>
            </w:rPr>
          </w:pPr>
        </w:p>
      </w:sdtContent>
    </w:sdt>
    <w:p w14:paraId="331A9E8B" w14:textId="77777777" w:rsidR="00BE1063" w:rsidRDefault="00C041B0" w:rsidP="00DA367B">
      <w:pPr>
        <w:rPr>
          <w:rFonts w:asciiTheme="majorHAnsi" w:eastAsiaTheme="majorEastAsia" w:hAnsiTheme="majorHAnsi" w:cstheme="majorBidi"/>
          <w:b/>
          <w:bCs/>
          <w:szCs w:val="20"/>
        </w:rPr>
      </w:pPr>
      <w:r w:rsidRPr="001B0601">
        <w:rPr>
          <w:rFonts w:asciiTheme="majorHAnsi" w:eastAsiaTheme="majorEastAsia" w:hAnsiTheme="majorHAnsi" w:cstheme="majorBidi"/>
          <w:b/>
          <w:bCs/>
          <w:color w:val="000000" w:themeColor="text1"/>
          <w:szCs w:val="20"/>
        </w:rPr>
        <w:t>Johns Hopkins University</w:t>
      </w:r>
      <w:r w:rsidRPr="0086358B">
        <w:rPr>
          <w:rFonts w:asciiTheme="majorHAnsi" w:eastAsiaTheme="majorEastAsia" w:hAnsiTheme="majorHAnsi" w:cstheme="majorBidi"/>
          <w:b/>
          <w:bCs/>
          <w:szCs w:val="20"/>
        </w:rPr>
        <w:t>, Carey Busine</w:t>
      </w:r>
      <w:r w:rsidR="00BF46C3" w:rsidRPr="00AB69C4">
        <w:rPr>
          <w:rFonts w:asciiTheme="majorHAnsi" w:eastAsiaTheme="majorEastAsia" w:hAnsiTheme="majorHAnsi" w:cstheme="majorBidi"/>
          <w:b/>
          <w:bCs/>
          <w:szCs w:val="20"/>
        </w:rPr>
        <w:t>ss School: Faculty Associate</w:t>
      </w:r>
      <w:r w:rsidR="00BF46C3" w:rsidRPr="00AB69C4">
        <w:rPr>
          <w:rFonts w:asciiTheme="majorHAnsi" w:eastAsiaTheme="majorEastAsia" w:hAnsiTheme="majorHAnsi" w:cstheme="majorBidi"/>
          <w:b/>
          <w:bCs/>
          <w:szCs w:val="20"/>
        </w:rPr>
        <w:tab/>
      </w:r>
      <w:r w:rsidR="00BF46C3" w:rsidRPr="00AB69C4">
        <w:rPr>
          <w:rFonts w:asciiTheme="majorHAnsi" w:eastAsiaTheme="majorEastAsia" w:hAnsiTheme="majorHAnsi" w:cstheme="majorBidi"/>
          <w:b/>
          <w:bCs/>
          <w:szCs w:val="20"/>
        </w:rPr>
        <w:tab/>
      </w:r>
      <w:r w:rsidR="00BF46C3" w:rsidRPr="00AB69C4">
        <w:rPr>
          <w:rFonts w:asciiTheme="majorHAnsi" w:eastAsiaTheme="majorEastAsia" w:hAnsiTheme="majorHAnsi" w:cstheme="majorBidi"/>
          <w:b/>
          <w:bCs/>
          <w:szCs w:val="20"/>
        </w:rPr>
        <w:tab/>
      </w:r>
      <w:r w:rsidR="0073692E">
        <w:rPr>
          <w:rFonts w:asciiTheme="majorHAnsi" w:eastAsiaTheme="majorEastAsia" w:hAnsiTheme="majorHAnsi" w:cstheme="majorBidi"/>
          <w:b/>
          <w:bCs/>
          <w:szCs w:val="20"/>
        </w:rPr>
        <w:tab/>
      </w:r>
      <w:r w:rsidR="0009429D">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 xml:space="preserve">(1995 </w:t>
      </w:r>
      <w:r w:rsidR="00BE1063" w:rsidRPr="00AB69C4">
        <w:rPr>
          <w:rFonts w:asciiTheme="majorHAnsi" w:eastAsiaTheme="majorEastAsia" w:hAnsiTheme="majorHAnsi" w:cstheme="majorBidi"/>
          <w:b/>
          <w:bCs/>
          <w:szCs w:val="20"/>
        </w:rPr>
        <w:t>–</w:t>
      </w:r>
      <w:r w:rsidRPr="00AB69C4">
        <w:rPr>
          <w:rFonts w:asciiTheme="majorHAnsi" w:eastAsiaTheme="majorEastAsia" w:hAnsiTheme="majorHAnsi" w:cstheme="majorBidi"/>
          <w:b/>
          <w:bCs/>
          <w:szCs w:val="20"/>
        </w:rPr>
        <w:t xml:space="preserve"> </w:t>
      </w:r>
      <w:r w:rsidR="00DA367B">
        <w:rPr>
          <w:rFonts w:asciiTheme="majorHAnsi" w:eastAsiaTheme="majorEastAsia" w:hAnsiTheme="majorHAnsi" w:cstheme="majorBidi"/>
          <w:b/>
          <w:bCs/>
          <w:szCs w:val="20"/>
        </w:rPr>
        <w:t>P</w:t>
      </w:r>
      <w:r w:rsidRPr="00AB69C4">
        <w:rPr>
          <w:rFonts w:asciiTheme="majorHAnsi" w:eastAsiaTheme="majorEastAsia" w:hAnsiTheme="majorHAnsi" w:cstheme="majorBidi"/>
          <w:b/>
          <w:bCs/>
          <w:szCs w:val="20"/>
        </w:rPr>
        <w:t>resent)</w:t>
      </w:r>
    </w:p>
    <w:p w14:paraId="331A9E8C" w14:textId="77777777" w:rsidR="001415AC" w:rsidRDefault="001415AC" w:rsidP="001415AC">
      <w:pPr>
        <w:pStyle w:val="ListParagraph"/>
        <w:numPr>
          <w:ilvl w:val="0"/>
          <w:numId w:val="18"/>
        </w:numPr>
        <w:tabs>
          <w:tab w:val="left" w:pos="-720"/>
          <w:tab w:val="left" w:pos="0"/>
          <w:tab w:val="left" w:pos="2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Provided instruction to graduate students in the Master of Business Administration, Organization Development, and Human Resources Development programs. Courses topic areas included: Leadership and Management, Statistics (Quantitative &amp; Qualitative, Research Methods, Change Management, and Negotiations.</w:t>
      </w:r>
    </w:p>
    <w:p w14:paraId="331A9E8D" w14:textId="5DB35A23" w:rsidR="0073692E" w:rsidRPr="0073692E" w:rsidRDefault="001F4CDA" w:rsidP="001415AC">
      <w:pPr>
        <w:pStyle w:val="ListParagraph"/>
        <w:numPr>
          <w:ilvl w:val="0"/>
          <w:numId w:val="18"/>
        </w:numPr>
        <w:ind w:left="270" w:hanging="270"/>
        <w:rPr>
          <w:rFonts w:asciiTheme="majorHAnsi" w:eastAsiaTheme="majorEastAsia" w:hAnsiTheme="majorHAnsi" w:cstheme="majorBidi"/>
          <w:b/>
          <w:bCs/>
          <w:szCs w:val="20"/>
        </w:rPr>
      </w:pPr>
      <w:r>
        <w:rPr>
          <w:b/>
        </w:rPr>
        <w:t>Graduate Program Design</w:t>
      </w:r>
      <w:r w:rsidR="001415AC" w:rsidRPr="001415AC">
        <w:rPr>
          <w:b/>
        </w:rPr>
        <w:t>:</w:t>
      </w:r>
      <w:r w:rsidR="001415AC">
        <w:t xml:space="preserve"> School Of Professional St</w:t>
      </w:r>
      <w:r w:rsidR="0009429D">
        <w:t xml:space="preserve">udies In Business And Education </w:t>
      </w:r>
      <w:r w:rsidR="002F5E74">
        <w:tab/>
      </w:r>
      <w:r w:rsidR="002F5E74">
        <w:tab/>
      </w:r>
      <w:r w:rsidR="002F5E74">
        <w:tab/>
      </w:r>
      <w:r w:rsidR="001415AC" w:rsidRPr="0073692E">
        <w:rPr>
          <w:b/>
        </w:rPr>
        <w:t>(2003 – 2005)</w:t>
      </w:r>
      <w:r w:rsidR="0009429D">
        <w:rPr>
          <w:b/>
        </w:rPr>
        <w:t>:</w:t>
      </w:r>
      <w:r w:rsidR="001415AC">
        <w:t xml:space="preserve"> </w:t>
      </w:r>
    </w:p>
    <w:p w14:paraId="331A9E8E" w14:textId="77777777" w:rsidR="001415AC" w:rsidRPr="0073692E" w:rsidRDefault="001F4CDA" w:rsidP="0073692E">
      <w:pPr>
        <w:ind w:left="270"/>
        <w:rPr>
          <w:rFonts w:asciiTheme="majorHAnsi" w:eastAsiaTheme="majorEastAsia" w:hAnsiTheme="majorHAnsi" w:cstheme="majorBidi"/>
          <w:b/>
          <w:bCs/>
          <w:szCs w:val="20"/>
        </w:rPr>
      </w:pPr>
      <w:r>
        <w:t>Member of a five-member faculty team that d</w:t>
      </w:r>
      <w:r w:rsidR="001415AC">
        <w:t>esigned the Johns Hopkins Graduate Organization Development &amp; Human Resources program including identifying requirements, outcomes, st</w:t>
      </w:r>
      <w:r>
        <w:t>ructure, courses and curriculum</w:t>
      </w:r>
      <w:r w:rsidR="001415AC">
        <w:t>.</w:t>
      </w:r>
    </w:p>
    <w:p w14:paraId="331A9E8F" w14:textId="77777777" w:rsidR="00EB3136" w:rsidRDefault="00EB3136" w:rsidP="00BF46C3">
      <w:pPr>
        <w:rPr>
          <w:rFonts w:asciiTheme="majorHAnsi" w:eastAsiaTheme="majorEastAsia" w:hAnsiTheme="majorHAnsi" w:cstheme="majorBidi"/>
          <w:b/>
          <w:bCs/>
          <w:szCs w:val="20"/>
        </w:rPr>
      </w:pPr>
    </w:p>
    <w:p w14:paraId="331A9E90" w14:textId="77777777" w:rsidR="00FD3346" w:rsidRDefault="00FD3346" w:rsidP="00BF46C3">
      <w:pPr>
        <w:rPr>
          <w:rFonts w:asciiTheme="majorHAnsi" w:eastAsiaTheme="majorEastAsia" w:hAnsiTheme="majorHAnsi" w:cstheme="majorBidi"/>
          <w:b/>
          <w:bCs/>
          <w:szCs w:val="20"/>
        </w:rPr>
      </w:pPr>
      <w:r w:rsidRPr="00AB69C4">
        <w:rPr>
          <w:rFonts w:asciiTheme="majorHAnsi" w:eastAsiaTheme="majorEastAsia" w:hAnsiTheme="majorHAnsi" w:cstheme="majorBidi"/>
          <w:b/>
          <w:bCs/>
          <w:szCs w:val="20"/>
        </w:rPr>
        <w:t>American University, School of Public Affairs</w:t>
      </w:r>
      <w:r w:rsidR="007E0D7F">
        <w:rPr>
          <w:rFonts w:asciiTheme="majorHAnsi" w:eastAsiaTheme="majorEastAsia" w:hAnsiTheme="majorHAnsi" w:cstheme="majorBidi"/>
          <w:b/>
          <w:bCs/>
          <w:szCs w:val="20"/>
        </w:rPr>
        <w:t xml:space="preserve">: </w:t>
      </w:r>
      <w:r w:rsidR="001415AC">
        <w:rPr>
          <w:rFonts w:asciiTheme="majorHAnsi" w:eastAsiaTheme="majorEastAsia" w:hAnsiTheme="majorHAnsi" w:cstheme="majorBidi"/>
          <w:b/>
          <w:bCs/>
          <w:szCs w:val="20"/>
        </w:rPr>
        <w:t>Key School Tenure Track</w:t>
      </w:r>
      <w:r w:rsidR="007E0D7F" w:rsidRPr="00AB69C4">
        <w:rPr>
          <w:rFonts w:asciiTheme="majorHAnsi" w:eastAsiaTheme="majorEastAsia" w:hAnsiTheme="majorHAnsi" w:cstheme="majorBidi"/>
          <w:b/>
          <w:bCs/>
          <w:szCs w:val="20"/>
        </w:rPr>
        <w:t xml:space="preserve"> Faculty</w:t>
      </w:r>
      <w:r w:rsidR="001415AC">
        <w:rPr>
          <w:rFonts w:asciiTheme="majorHAnsi" w:eastAsiaTheme="majorEastAsia" w:hAnsiTheme="majorHAnsi" w:cstheme="majorBidi"/>
          <w:b/>
          <w:bCs/>
          <w:szCs w:val="20"/>
        </w:rPr>
        <w:tab/>
      </w:r>
      <w:r w:rsidR="007E0D7F">
        <w:rPr>
          <w:rFonts w:asciiTheme="majorHAnsi" w:eastAsiaTheme="majorEastAsia" w:hAnsiTheme="majorHAnsi" w:cstheme="majorBidi"/>
          <w:b/>
          <w:bCs/>
          <w:szCs w:val="20"/>
        </w:rPr>
        <w:tab/>
      </w:r>
      <w:r w:rsidR="0073692E">
        <w:rPr>
          <w:rFonts w:asciiTheme="majorHAnsi" w:eastAsiaTheme="majorEastAsia" w:hAnsiTheme="majorHAnsi" w:cstheme="majorBidi"/>
          <w:b/>
          <w:bCs/>
          <w:szCs w:val="20"/>
        </w:rPr>
        <w:tab/>
      </w:r>
      <w:r w:rsidR="0009429D">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(2005 – 2008)</w:t>
      </w:r>
    </w:p>
    <w:tbl>
      <w:tblPr>
        <w:tblW w:w="0" w:type="auto"/>
        <w:tblInd w:w="-252" w:type="dxa"/>
        <w:tblLayout w:type="fixed"/>
        <w:tblLook w:val="0000" w:firstRow="0" w:lastRow="0" w:firstColumn="0" w:lastColumn="0" w:noHBand="0" w:noVBand="0"/>
      </w:tblPr>
      <w:tblGrid>
        <w:gridCol w:w="11070"/>
      </w:tblGrid>
      <w:tr w:rsidR="00892266" w14:paraId="331A9E92" w14:textId="77777777" w:rsidTr="00892266">
        <w:trPr>
          <w:cantSplit/>
          <w:trHeight w:val="540"/>
        </w:trPr>
        <w:tc>
          <w:tcPr>
            <w:tcW w:w="11070" w:type="dxa"/>
          </w:tcPr>
          <w:p w14:paraId="331A9E91" w14:textId="77777777" w:rsidR="001415AC" w:rsidRDefault="001415AC" w:rsidP="001415AC">
            <w:pPr>
              <w:pStyle w:val="ListParagraph"/>
              <w:numPr>
                <w:ilvl w:val="0"/>
                <w:numId w:val="19"/>
              </w:numPr>
              <w:tabs>
                <w:tab w:val="left" w:pos="-720"/>
                <w:tab w:val="left" w:pos="0"/>
                <w:tab w:val="left" w:pos="2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22" w:hanging="270"/>
            </w:pPr>
            <w:r>
              <w:t xml:space="preserve">Provided instruction to graduate students in the </w:t>
            </w:r>
            <w:r w:rsidR="0023010E">
              <w:t>Master of Public Administration</w:t>
            </w:r>
            <w:r>
              <w:t xml:space="preserve"> in the area of Quantitative and Qualitative Research Methods and Statistics.</w:t>
            </w:r>
          </w:p>
        </w:tc>
      </w:tr>
    </w:tbl>
    <w:p w14:paraId="331A9E93" w14:textId="77777777" w:rsidR="00892266" w:rsidRPr="00AB69C4" w:rsidRDefault="00892266" w:rsidP="00BF46C3">
      <w:pPr>
        <w:rPr>
          <w:rFonts w:asciiTheme="majorHAnsi" w:eastAsiaTheme="majorEastAsia" w:hAnsiTheme="majorHAnsi" w:cstheme="majorBidi"/>
          <w:b/>
          <w:bCs/>
          <w:szCs w:val="20"/>
        </w:rPr>
      </w:pPr>
    </w:p>
    <w:sdt>
      <w:sdtPr>
        <w:rPr>
          <w:rFonts w:asciiTheme="majorHAnsi" w:eastAsiaTheme="majorEastAsia" w:hAnsiTheme="majorHAnsi" w:cstheme="majorBidi"/>
          <w:b/>
          <w:bCs/>
          <w:szCs w:val="20"/>
        </w:rPr>
        <w:id w:val="9459797"/>
        <w:placeholder>
          <w:docPart w:val="5D6DE40EF9984642AFF58631FBDBD91E"/>
        </w:placeholder>
      </w:sdtPr>
      <w:sdtEndPr/>
      <w:sdtContent>
        <w:p w14:paraId="331A9E94" w14:textId="77777777" w:rsidR="00F76B22" w:rsidRDefault="00F76B22" w:rsidP="00BF46C3">
          <w:pPr>
            <w:rPr>
              <w:rFonts w:asciiTheme="majorHAnsi" w:eastAsiaTheme="majorEastAsia" w:hAnsiTheme="majorHAnsi" w:cstheme="majorBidi"/>
              <w:b/>
              <w:bCs/>
              <w:szCs w:val="20"/>
            </w:rPr>
          </w:pPr>
          <w:r w:rsidRPr="0086358B">
            <w:rPr>
              <w:rFonts w:asciiTheme="majorHAnsi" w:eastAsiaTheme="majorEastAsia" w:hAnsiTheme="majorHAnsi" w:cstheme="majorBidi"/>
              <w:b/>
              <w:bCs/>
              <w:szCs w:val="20"/>
            </w:rPr>
            <w:t>University of Maryland Medical System: Org</w:t>
          </w:r>
          <w:r w:rsidR="00BF46C3" w:rsidRPr="00AB69C4">
            <w:rPr>
              <w:rFonts w:asciiTheme="majorHAnsi" w:eastAsiaTheme="majorEastAsia" w:hAnsiTheme="majorHAnsi" w:cstheme="majorBidi"/>
              <w:b/>
              <w:bCs/>
              <w:szCs w:val="20"/>
            </w:rPr>
            <w:t>anization Development Manager</w:t>
          </w:r>
          <w:r w:rsidR="00BF46C3" w:rsidRPr="00AB69C4">
            <w:rPr>
              <w:rFonts w:asciiTheme="majorHAnsi" w:eastAsiaTheme="majorEastAsia" w:hAnsiTheme="majorHAnsi" w:cstheme="majorBidi"/>
              <w:b/>
              <w:bCs/>
              <w:szCs w:val="20"/>
            </w:rPr>
            <w:tab/>
          </w:r>
          <w:r w:rsidR="00BF46C3" w:rsidRPr="00AB69C4">
            <w:rPr>
              <w:rFonts w:asciiTheme="majorHAnsi" w:eastAsiaTheme="majorEastAsia" w:hAnsiTheme="majorHAnsi" w:cstheme="majorBidi"/>
              <w:b/>
              <w:bCs/>
              <w:szCs w:val="20"/>
            </w:rPr>
            <w:tab/>
          </w:r>
          <w:r w:rsidR="0073692E">
            <w:rPr>
              <w:rFonts w:asciiTheme="majorHAnsi" w:eastAsiaTheme="majorEastAsia" w:hAnsiTheme="majorHAnsi" w:cstheme="majorBidi"/>
              <w:b/>
              <w:bCs/>
              <w:szCs w:val="20"/>
            </w:rPr>
            <w:tab/>
          </w:r>
          <w:r w:rsidR="0009429D">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 xml:space="preserve">(1997 </w:t>
          </w:r>
          <w:r w:rsidR="00BE1063" w:rsidRPr="00AB69C4">
            <w:rPr>
              <w:rFonts w:asciiTheme="majorHAnsi" w:eastAsiaTheme="majorEastAsia" w:hAnsiTheme="majorHAnsi" w:cstheme="majorBidi"/>
              <w:b/>
              <w:bCs/>
              <w:szCs w:val="20"/>
            </w:rPr>
            <w:t>–</w:t>
          </w:r>
          <w:r w:rsidRPr="00AB69C4">
            <w:rPr>
              <w:rFonts w:asciiTheme="majorHAnsi" w:eastAsiaTheme="majorEastAsia" w:hAnsiTheme="majorHAnsi" w:cstheme="majorBidi"/>
              <w:b/>
              <w:bCs/>
              <w:szCs w:val="20"/>
            </w:rPr>
            <w:t xml:space="preserve"> 2004)</w:t>
          </w:r>
        </w:p>
        <w:tbl>
          <w:tblPr>
            <w:tblW w:w="0" w:type="auto"/>
            <w:tblInd w:w="-252" w:type="dxa"/>
            <w:tblLayout w:type="fixed"/>
            <w:tblLook w:val="0000" w:firstRow="0" w:lastRow="0" w:firstColumn="0" w:lastColumn="0" w:noHBand="0" w:noVBand="0"/>
          </w:tblPr>
          <w:tblGrid>
            <w:gridCol w:w="11070"/>
          </w:tblGrid>
          <w:tr w:rsidR="004B483C" w14:paraId="331A9E9C" w14:textId="77777777" w:rsidTr="004B483C">
            <w:trPr>
              <w:cantSplit/>
            </w:trPr>
            <w:tc>
              <w:tcPr>
                <w:tcW w:w="11070" w:type="dxa"/>
              </w:tcPr>
              <w:p w14:paraId="331A9E95" w14:textId="77777777" w:rsidR="00E07214" w:rsidRPr="00E07214" w:rsidRDefault="00E07214" w:rsidP="00E07214">
                <w:pPr>
                  <w:pStyle w:val="ListBullet"/>
                  <w:tabs>
                    <w:tab w:val="clear" w:pos="270"/>
                    <w:tab w:val="clear" w:pos="360"/>
                  </w:tabs>
                  <w:spacing w:line="240" w:lineRule="auto"/>
                  <w:ind w:left="522" w:hanging="270"/>
                  <w:rPr>
                    <w:color w:val="000000" w:themeColor="text1"/>
                    <w:szCs w:val="20"/>
                  </w:rPr>
                </w:pPr>
                <w:r>
                  <w:lastRenderedPageBreak/>
                  <w:t>Provided organization development for a $500M, 4500-employee organization. Design and facilitate team, inter-group, and system-wide interventions to increase organizational profitability, team functioning, and system integration. Guide leadership development efforts, and provide executive advising and coaching.</w:t>
                </w:r>
              </w:p>
              <w:p w14:paraId="331A9E96" w14:textId="77777777" w:rsidR="00977EFE" w:rsidRDefault="00977EFE" w:rsidP="0073692E">
                <w:pPr>
                  <w:pStyle w:val="ListBullet"/>
                  <w:tabs>
                    <w:tab w:val="clear" w:pos="360"/>
                    <w:tab w:val="num" w:pos="864"/>
                  </w:tabs>
                  <w:ind w:left="522" w:hanging="270"/>
                </w:pPr>
                <w:r>
                  <w:t xml:space="preserve">$30M Cost Realignment – as a member of a four-person team, designed and facilitated a enterprise-wide change intervention resulting in a $14.6M savings and a positive bottom line and increase employee satisfaction scores. </w:t>
                </w:r>
              </w:p>
              <w:p w14:paraId="331A9E97" w14:textId="77777777" w:rsidR="00E07214" w:rsidRDefault="00E07214" w:rsidP="0073692E">
                <w:pPr>
                  <w:pStyle w:val="ListBullet"/>
                  <w:tabs>
                    <w:tab w:val="clear" w:pos="360"/>
                    <w:tab w:val="num" w:pos="864"/>
                  </w:tabs>
                  <w:ind w:left="522" w:hanging="270"/>
                </w:pPr>
                <w:r>
                  <w:t>Culture change initiative – supported the planning and implementation of a 6-year culture change strategy that had a significant impact on bottom-line p</w:t>
                </w:r>
                <w:r w:rsidR="00977EFE">
                  <w:t>erformance measures over a five-</w:t>
                </w:r>
                <w:r w:rsidR="0073692E">
                  <w:t>year period.</w:t>
                </w:r>
              </w:p>
              <w:p w14:paraId="331A9E98" w14:textId="77777777" w:rsidR="00E07214" w:rsidRDefault="00E07214" w:rsidP="0073692E">
                <w:pPr>
                  <w:pStyle w:val="ListBullet"/>
                  <w:tabs>
                    <w:tab w:val="clear" w:pos="360"/>
                    <w:tab w:val="num" w:pos="864"/>
                  </w:tabs>
                  <w:ind w:left="522" w:hanging="270"/>
                </w:pPr>
                <w:r>
                  <w:t>Change Management – consult with directors and managers to improve team and cross-team func</w:t>
                </w:r>
                <w:r w:rsidR="00977EFE">
                  <w:t xml:space="preserve">tioning, empowerment, learning </w:t>
                </w:r>
                <w:r>
                  <w:t>and problem-solving processes.</w:t>
                </w:r>
              </w:p>
              <w:p w14:paraId="331A9E99" w14:textId="77777777" w:rsidR="00977EFE" w:rsidRDefault="00977EFE" w:rsidP="0073692E">
                <w:pPr>
                  <w:pStyle w:val="ListBullet"/>
                  <w:tabs>
                    <w:tab w:val="clear" w:pos="360"/>
                    <w:tab w:val="num" w:pos="864"/>
                  </w:tabs>
                  <w:ind w:left="522" w:hanging="270"/>
                </w:pPr>
                <w:r>
                  <w:t xml:space="preserve">Restructured the Biomedical Engineering Department and processes to improve the performance of BMET’s maintenance cycles ensuring that medical </w:t>
                </w:r>
                <w:r w:rsidR="002F534B">
                  <w:t>equipment</w:t>
                </w:r>
                <w:r>
                  <w:t xml:space="preserve"> was well-</w:t>
                </w:r>
                <w:r w:rsidR="002F534B">
                  <w:t>maintained</w:t>
                </w:r>
                <w:r>
                  <w:t>, properly configured and properly functioning.</w:t>
                </w:r>
              </w:p>
              <w:p w14:paraId="331A9E9A" w14:textId="77777777" w:rsidR="0073692E" w:rsidRDefault="002F534B" w:rsidP="0073692E">
                <w:pPr>
                  <w:pStyle w:val="ListBullet"/>
                  <w:tabs>
                    <w:tab w:val="clear" w:pos="360"/>
                    <w:tab w:val="num" w:pos="864"/>
                  </w:tabs>
                  <w:ind w:left="522" w:hanging="270"/>
                </w:pPr>
                <w:r w:rsidRPr="0073692E">
                  <w:t>Executive Grand Rounds</w:t>
                </w:r>
                <w:r w:rsidR="00E07214" w:rsidRPr="0073692E">
                  <w:t xml:space="preserve"> – Developed a </w:t>
                </w:r>
                <w:r w:rsidR="00977EFE" w:rsidRPr="0073692E">
                  <w:t>enterprise</w:t>
                </w:r>
                <w:r w:rsidR="00E07214" w:rsidRPr="0073692E">
                  <w:t>-wide communication strategy for senior executives and front line employees resulting in significantly improved leadership/staff relations and staff morale, as well as a reduced risk of union organizing</w:t>
                </w:r>
                <w:r w:rsidR="0073692E">
                  <w:t>.</w:t>
                </w:r>
              </w:p>
              <w:p w14:paraId="331A9E9B" w14:textId="77777777" w:rsidR="004B483C" w:rsidRPr="0073692E" w:rsidRDefault="00E07214" w:rsidP="0073692E">
                <w:pPr>
                  <w:pStyle w:val="ListBullet"/>
                  <w:tabs>
                    <w:tab w:val="clear" w:pos="360"/>
                    <w:tab w:val="num" w:pos="864"/>
                  </w:tabs>
                  <w:ind w:left="522" w:hanging="270"/>
                </w:pPr>
                <w:r w:rsidRPr="0073692E">
                  <w:t>Process</w:t>
                </w:r>
                <w:r w:rsidRPr="002F534B">
                  <w:t xml:space="preserve"> Improvement Teams – Facilitate process improvement teams, defined by the annual operating plan, to increase organizational performance and improve clinical outcomes. </w:t>
                </w:r>
              </w:p>
            </w:tc>
          </w:tr>
          <w:tr w:rsidR="004B483C" w14:paraId="331A9E9E" w14:textId="77777777" w:rsidTr="004B483C">
            <w:trPr>
              <w:cantSplit/>
            </w:trPr>
            <w:tc>
              <w:tcPr>
                <w:tcW w:w="11070" w:type="dxa"/>
              </w:tcPr>
              <w:p w14:paraId="331A9E9D" w14:textId="77777777" w:rsidR="004B483C" w:rsidRDefault="004B483C" w:rsidP="004B483C">
                <w:pPr>
                  <w:rPr>
                    <w:b/>
                  </w:rPr>
                </w:pPr>
              </w:p>
            </w:tc>
          </w:tr>
        </w:tbl>
        <w:p w14:paraId="331A9E9F" w14:textId="77777777" w:rsidR="00E07214" w:rsidRDefault="00F76B22" w:rsidP="00BF46C3">
          <w:pPr>
            <w:rPr>
              <w:rFonts w:asciiTheme="majorHAnsi" w:eastAsiaTheme="majorEastAsia" w:hAnsiTheme="majorHAnsi" w:cstheme="majorBidi"/>
              <w:b/>
              <w:bCs/>
              <w:szCs w:val="20"/>
            </w:rPr>
          </w:pPr>
          <w:r w:rsidRPr="00AB69C4">
            <w:rPr>
              <w:rFonts w:asciiTheme="majorHAnsi" w:eastAsiaTheme="majorEastAsia" w:hAnsiTheme="majorHAnsi" w:cstheme="majorBidi"/>
              <w:b/>
              <w:bCs/>
              <w:szCs w:val="20"/>
            </w:rPr>
            <w:t xml:space="preserve">NASA/Goddard Space Flight Center: Engineering Training </w:t>
          </w:r>
          <w:r w:rsidRPr="00AB69C4">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ab/>
          </w:r>
          <w:r w:rsidR="0086358B" w:rsidRPr="00AB69C4">
            <w:rPr>
              <w:rFonts w:asciiTheme="majorHAnsi" w:eastAsiaTheme="majorEastAsia" w:hAnsiTheme="majorHAnsi" w:cstheme="majorBidi"/>
              <w:b/>
              <w:bCs/>
              <w:szCs w:val="20"/>
            </w:rPr>
            <w:tab/>
          </w:r>
          <w:r w:rsidR="0009429D">
            <w:rPr>
              <w:rFonts w:asciiTheme="majorHAnsi" w:eastAsiaTheme="majorEastAsia" w:hAnsiTheme="majorHAnsi" w:cstheme="majorBidi"/>
              <w:b/>
              <w:bCs/>
              <w:szCs w:val="20"/>
            </w:rPr>
            <w:tab/>
          </w:r>
          <w:r w:rsidRPr="00AB69C4">
            <w:rPr>
              <w:rFonts w:asciiTheme="majorHAnsi" w:eastAsiaTheme="majorEastAsia" w:hAnsiTheme="majorHAnsi" w:cstheme="majorBidi"/>
              <w:b/>
              <w:bCs/>
              <w:szCs w:val="20"/>
            </w:rPr>
            <w:t xml:space="preserve">(1991 </w:t>
          </w:r>
          <w:r w:rsidR="00BE1063" w:rsidRPr="00AB69C4">
            <w:rPr>
              <w:rFonts w:asciiTheme="majorHAnsi" w:eastAsiaTheme="majorEastAsia" w:hAnsiTheme="majorHAnsi" w:cstheme="majorBidi"/>
              <w:b/>
              <w:bCs/>
              <w:szCs w:val="20"/>
            </w:rPr>
            <w:t>–</w:t>
          </w:r>
          <w:r w:rsidRPr="00AB69C4">
            <w:rPr>
              <w:rFonts w:asciiTheme="majorHAnsi" w:eastAsiaTheme="majorEastAsia" w:hAnsiTheme="majorHAnsi" w:cstheme="majorBidi"/>
              <w:b/>
              <w:bCs/>
              <w:szCs w:val="20"/>
            </w:rPr>
            <w:t xml:space="preserve"> 1997)</w:t>
          </w:r>
        </w:p>
      </w:sdtContent>
    </w:sdt>
    <w:p w14:paraId="331A9EA0" w14:textId="77777777" w:rsidR="00C24497" w:rsidRPr="00C24497" w:rsidRDefault="00E07214" w:rsidP="00C24497">
      <w:pPr>
        <w:pStyle w:val="ListParagraph"/>
        <w:numPr>
          <w:ilvl w:val="0"/>
          <w:numId w:val="16"/>
        </w:numPr>
        <w:ind w:left="270" w:hanging="270"/>
        <w:rPr>
          <w:rFonts w:cs="Arial"/>
          <w:szCs w:val="20"/>
        </w:rPr>
      </w:pPr>
      <w:r>
        <w:t>Consulted with scientists, engineers, and managers to assess needs and design developmental programs. Managed all mechanical and electrical engineering, earth and space science training for NASA, Goddard Space Flight Center and NASA, Wallops Flight Facility.</w:t>
      </w:r>
    </w:p>
    <w:p w14:paraId="331A9EA1" w14:textId="77777777" w:rsidR="0009429D" w:rsidRDefault="00C24497" w:rsidP="0009429D">
      <w:pPr>
        <w:pStyle w:val="ListParagraph"/>
        <w:numPr>
          <w:ilvl w:val="0"/>
          <w:numId w:val="16"/>
        </w:numPr>
        <w:tabs>
          <w:tab w:val="left" w:pos="-720"/>
          <w:tab w:val="left" w:pos="1"/>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Directed Goddard's Flight Projects Directorate in the development of risk assessment training for project managers and their staffs — cited in the “NASA, Best Management Practices” report sent to the U.S. Congress and President</w:t>
      </w:r>
      <w:r w:rsidR="0073692E">
        <w:t>.</w:t>
      </w:r>
    </w:p>
    <w:p w14:paraId="331A9EA3" w14:textId="77777777" w:rsidR="0009429D" w:rsidRDefault="0009429D" w:rsidP="003709B6">
      <w:pPr>
        <w:tabs>
          <w:tab w:val="left" w:pos="-720"/>
          <w:tab w:val="left" w:pos="1"/>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1A9EA4" w14:textId="77777777" w:rsidR="00484748" w:rsidRPr="0009429D" w:rsidRDefault="00484748" w:rsidP="0009429D">
      <w:pPr>
        <w:spacing w:line="240" w:lineRule="auto"/>
      </w:pPr>
      <w:r w:rsidRPr="00E40CE2">
        <w:rPr>
          <w:b/>
          <w:szCs w:val="20"/>
        </w:rPr>
        <w:t>Pelorus Consulting, LLC, Organizational Systems Consultant</w:t>
      </w:r>
      <w:r w:rsidRPr="00E40CE2">
        <w:rPr>
          <w:b/>
          <w:szCs w:val="20"/>
        </w:rPr>
        <w:tab/>
      </w:r>
      <w:r w:rsidRPr="00E40CE2">
        <w:rPr>
          <w:b/>
          <w:szCs w:val="20"/>
        </w:rPr>
        <w:tab/>
      </w:r>
      <w:r w:rsidR="00692F5A">
        <w:rPr>
          <w:b/>
          <w:szCs w:val="20"/>
        </w:rPr>
        <w:tab/>
      </w:r>
      <w:r w:rsidR="00692F5A">
        <w:rPr>
          <w:b/>
          <w:szCs w:val="20"/>
        </w:rPr>
        <w:tab/>
      </w:r>
      <w:r w:rsidR="0009429D">
        <w:rPr>
          <w:b/>
          <w:szCs w:val="20"/>
        </w:rPr>
        <w:tab/>
      </w:r>
      <w:r w:rsidR="0009429D">
        <w:rPr>
          <w:b/>
          <w:szCs w:val="20"/>
        </w:rPr>
        <w:tab/>
      </w:r>
      <w:r w:rsidRPr="00E40CE2">
        <w:rPr>
          <w:b/>
          <w:szCs w:val="20"/>
        </w:rPr>
        <w:t>(1996 - present)</w:t>
      </w:r>
    </w:p>
    <w:p w14:paraId="331A9EA5" w14:textId="77777777" w:rsidR="00484748" w:rsidRDefault="00484748" w:rsidP="00484748">
      <w:pPr>
        <w:spacing w:line="240" w:lineRule="auto"/>
        <w:rPr>
          <w:szCs w:val="20"/>
        </w:rPr>
      </w:pPr>
      <w:r w:rsidRPr="00E40CE2">
        <w:rPr>
          <w:szCs w:val="20"/>
        </w:rPr>
        <w:t xml:space="preserve">Founder and member, providing strategic planning, requirements analysis, systems modeling, and business process improvement. Served </w:t>
      </w:r>
      <w:r w:rsidR="00EE5BA6">
        <w:rPr>
          <w:szCs w:val="20"/>
        </w:rPr>
        <w:t xml:space="preserve">healthcare, </w:t>
      </w:r>
      <w:r w:rsidRPr="00E40CE2">
        <w:rPr>
          <w:szCs w:val="20"/>
        </w:rPr>
        <w:t>scientific and engineering organizations</w:t>
      </w:r>
      <w:r>
        <w:rPr>
          <w:szCs w:val="20"/>
        </w:rPr>
        <w:t>.</w:t>
      </w:r>
    </w:p>
    <w:p w14:paraId="331A9EA6" w14:textId="77777777" w:rsidR="00484748" w:rsidRDefault="00484748" w:rsidP="00484748">
      <w:pPr>
        <w:spacing w:line="240" w:lineRule="auto"/>
        <w:rPr>
          <w:szCs w:val="20"/>
        </w:rPr>
      </w:pPr>
    </w:p>
    <w:p w14:paraId="331A9EA7" w14:textId="77777777" w:rsidR="00484748" w:rsidRDefault="00484748" w:rsidP="0073692E">
      <w:pPr>
        <w:pStyle w:val="ListBullet"/>
        <w:tabs>
          <w:tab w:val="clear" w:pos="270"/>
          <w:tab w:val="clear" w:pos="360"/>
        </w:tabs>
        <w:rPr>
          <w:b/>
        </w:rPr>
      </w:pPr>
      <w:r>
        <w:rPr>
          <w:b/>
        </w:rPr>
        <w:t>University of Maryland</w:t>
      </w:r>
      <w:r w:rsidR="00F1400B">
        <w:rPr>
          <w:b/>
        </w:rPr>
        <w:t xml:space="preserve"> Medical Center</w:t>
      </w:r>
      <w:r>
        <w:rPr>
          <w:b/>
        </w:rPr>
        <w:t xml:space="preserve">, Center for Infectious Diseases </w:t>
      </w:r>
      <w:r w:rsidRPr="002546BC">
        <w:t xml:space="preserve">– </w:t>
      </w:r>
      <w:r>
        <w:t>Guided the transition and integration of the Infectious Disease Clinical Research Programs, Evelyn Jordan Center, Family Health Center, JACUES Programs, Hepatitis Programs and Veterans Administration Programs to the new Baltimore Midtown campus.</w:t>
      </w:r>
    </w:p>
    <w:p w14:paraId="331A9EA8" w14:textId="77777777" w:rsidR="0073692E" w:rsidRPr="0041003B" w:rsidRDefault="0073692E" w:rsidP="0073692E">
      <w:pPr>
        <w:pStyle w:val="ListBullet"/>
        <w:tabs>
          <w:tab w:val="clear" w:pos="270"/>
          <w:tab w:val="clear" w:pos="360"/>
        </w:tabs>
      </w:pPr>
      <w:r w:rsidRPr="0041003B">
        <w:rPr>
          <w:b/>
        </w:rPr>
        <w:t xml:space="preserve">Institute of Human Virology </w:t>
      </w:r>
      <w:r>
        <w:rPr>
          <w:b/>
        </w:rPr>
        <w:t xml:space="preserve">- </w:t>
      </w:r>
      <w:r w:rsidRPr="0041003B">
        <w:t>Designed and conducted strategic planning for world renowned scientists &amp; researchers, community activists, politicians, clinicians, and patients resulting in a nationally recognized drug delivery protocol for HIV patients.</w:t>
      </w:r>
    </w:p>
    <w:p w14:paraId="331A9EA9" w14:textId="77777777" w:rsidR="0073692E" w:rsidRPr="00C3412F" w:rsidRDefault="0073692E" w:rsidP="0073692E">
      <w:pPr>
        <w:pStyle w:val="ListBullet"/>
        <w:tabs>
          <w:tab w:val="clear" w:pos="270"/>
          <w:tab w:val="clear" w:pos="360"/>
        </w:tabs>
      </w:pPr>
      <w:r>
        <w:rPr>
          <w:b/>
        </w:rPr>
        <w:t>University Specialty Hospital</w:t>
      </w:r>
      <w:r>
        <w:t xml:space="preserve"> - Partnering with the CEO, lead the executive leadership team in clarifying the strategic plan, and address structure and role issues within the organization that were barriers to Mission achievement.</w:t>
      </w:r>
    </w:p>
    <w:p w14:paraId="331A9EAA" w14:textId="77777777" w:rsidR="0073692E" w:rsidRPr="0041003B" w:rsidRDefault="0073692E" w:rsidP="0073692E">
      <w:pPr>
        <w:pStyle w:val="ListBullet"/>
        <w:tabs>
          <w:tab w:val="clear" w:pos="270"/>
          <w:tab w:val="clear" w:pos="360"/>
        </w:tabs>
      </w:pPr>
      <w:r w:rsidRPr="0041003B">
        <w:rPr>
          <w:b/>
        </w:rPr>
        <w:t>Maryland Department of Health and Mental Hygiene</w:t>
      </w:r>
      <w:r w:rsidRPr="0041003B">
        <w:t xml:space="preserve"> </w:t>
      </w:r>
      <w:r>
        <w:t>- Helped to resolve complex leadership and technical issues following a merger and subsequent downsizing</w:t>
      </w:r>
      <w:r w:rsidRPr="0041003B">
        <w:t>.</w:t>
      </w:r>
    </w:p>
    <w:p w14:paraId="331A9EAB" w14:textId="77777777" w:rsidR="0009429D" w:rsidRPr="0041003B" w:rsidRDefault="0009429D" w:rsidP="0009429D">
      <w:pPr>
        <w:pStyle w:val="ListBullet"/>
        <w:tabs>
          <w:tab w:val="clear" w:pos="270"/>
          <w:tab w:val="clear" w:pos="360"/>
        </w:tabs>
      </w:pPr>
      <w:r w:rsidRPr="0041003B">
        <w:rPr>
          <w:b/>
        </w:rPr>
        <w:t>Diagnostic Imaging Specialists P.A.</w:t>
      </w:r>
      <w:r w:rsidRPr="0041003B">
        <w:t xml:space="preserve"> </w:t>
      </w:r>
      <w:r>
        <w:t xml:space="preserve">- </w:t>
      </w:r>
      <w:r w:rsidRPr="0041003B">
        <w:t>Designed and led a retreat for 40 physicians to manage business, research, and clinical issues within their practice.</w:t>
      </w:r>
    </w:p>
    <w:p w14:paraId="331A9EAC" w14:textId="77777777" w:rsidR="00484748" w:rsidRDefault="00484748" w:rsidP="0073692E">
      <w:pPr>
        <w:pStyle w:val="ListBullet"/>
        <w:tabs>
          <w:tab w:val="clear" w:pos="270"/>
          <w:tab w:val="clear" w:pos="360"/>
        </w:tabs>
        <w:rPr>
          <w:b/>
        </w:rPr>
      </w:pPr>
      <w:r>
        <w:rPr>
          <w:b/>
        </w:rPr>
        <w:t xml:space="preserve">NASA, Johnson Space Flight Center </w:t>
      </w:r>
      <w:r w:rsidRPr="002546BC">
        <w:t>– Facilitated NASA’s Strategic Pla</w:t>
      </w:r>
      <w:r w:rsidR="00692F5A">
        <w:t>nning Effort called, “One NASA.”</w:t>
      </w:r>
    </w:p>
    <w:p w14:paraId="331A9EAD" w14:textId="77777777" w:rsidR="0073692E" w:rsidRPr="0041003B" w:rsidRDefault="0073692E" w:rsidP="0073692E">
      <w:pPr>
        <w:pStyle w:val="ListBullet"/>
        <w:tabs>
          <w:tab w:val="clear" w:pos="270"/>
          <w:tab w:val="clear" w:pos="360"/>
        </w:tabs>
      </w:pPr>
      <w:r w:rsidRPr="0041003B">
        <w:rPr>
          <w:b/>
        </w:rPr>
        <w:t>NASA, Hubble Space Telescope</w:t>
      </w:r>
      <w:r w:rsidRPr="0041003B">
        <w:t xml:space="preserve"> – Space Telescope Science Institute </w:t>
      </w:r>
      <w:r>
        <w:t>– Guided a multiyear initiative to improve work integration of three scientific and engineering departments resulting in improved productivity and goal performance</w:t>
      </w:r>
      <w:r w:rsidRPr="0041003B">
        <w:t>.</w:t>
      </w:r>
    </w:p>
    <w:p w14:paraId="331A9EAE" w14:textId="77777777" w:rsidR="00484748" w:rsidRDefault="00484748" w:rsidP="0073692E">
      <w:pPr>
        <w:pStyle w:val="ListBullet"/>
        <w:tabs>
          <w:tab w:val="clear" w:pos="270"/>
          <w:tab w:val="clear" w:pos="360"/>
        </w:tabs>
      </w:pPr>
      <w:r>
        <w:rPr>
          <w:b/>
        </w:rPr>
        <w:t xml:space="preserve">U.S. General Services Administration - </w:t>
      </w:r>
      <w:r>
        <w:t>Designed assessment, collected data and developed solutions for the Small Business Government-wide Acquisitions Contract (GWAC) regarding the performance, operations and cost effectiveness of this GWAC.</w:t>
      </w:r>
    </w:p>
    <w:p w14:paraId="331A9EAF" w14:textId="77777777" w:rsidR="0009429D" w:rsidRPr="0041003B" w:rsidRDefault="0009429D" w:rsidP="0009429D">
      <w:pPr>
        <w:pStyle w:val="ListBullet"/>
        <w:tabs>
          <w:tab w:val="clear" w:pos="270"/>
          <w:tab w:val="clear" w:pos="360"/>
        </w:tabs>
        <w:rPr>
          <w:b/>
        </w:rPr>
      </w:pPr>
      <w:r w:rsidRPr="00484748">
        <w:rPr>
          <w:b/>
          <w:szCs w:val="20"/>
        </w:rPr>
        <w:t>Environmental Protection Administration</w:t>
      </w:r>
      <w:r w:rsidRPr="0041003B">
        <w:t xml:space="preserve"> </w:t>
      </w:r>
      <w:r>
        <w:t>-</w:t>
      </w:r>
      <w:r w:rsidRPr="0041003B">
        <w:t xml:space="preserve"> Assessed employee satisfaction across four departments and developed interventions and improvement strategies.</w:t>
      </w:r>
    </w:p>
    <w:p w14:paraId="331A9EB0" w14:textId="77777777" w:rsidR="00484748" w:rsidRPr="0041003B" w:rsidRDefault="00484748" w:rsidP="0073692E">
      <w:pPr>
        <w:pStyle w:val="ListBullet"/>
        <w:tabs>
          <w:tab w:val="clear" w:pos="270"/>
          <w:tab w:val="clear" w:pos="360"/>
        </w:tabs>
      </w:pPr>
      <w:r w:rsidRPr="0041003B">
        <w:rPr>
          <w:b/>
        </w:rPr>
        <w:t>Senac, Sao Paulo Brazil</w:t>
      </w:r>
      <w:r>
        <w:t xml:space="preserve"> -</w:t>
      </w:r>
      <w:r w:rsidRPr="0041003B">
        <w:t xml:space="preserve"> Provided </w:t>
      </w:r>
      <w:r>
        <w:t>technical guidance in research, statistics and evaluation</w:t>
      </w:r>
      <w:r w:rsidRPr="0041003B">
        <w:t xml:space="preserve"> to 35 </w:t>
      </w:r>
      <w:r>
        <w:t xml:space="preserve">leadership </w:t>
      </w:r>
      <w:r w:rsidRPr="0041003B">
        <w:t>representatives of 22 of Brazil’s states and the U.S. State Department General Consulate to strengthen country-wide development third-sector programs.</w:t>
      </w:r>
    </w:p>
    <w:p w14:paraId="331A9EB1" w14:textId="77777777" w:rsidR="00484748" w:rsidRPr="0041003B" w:rsidRDefault="00484748" w:rsidP="0073692E">
      <w:pPr>
        <w:pStyle w:val="ListBullet"/>
        <w:tabs>
          <w:tab w:val="clear" w:pos="270"/>
          <w:tab w:val="clear" w:pos="360"/>
        </w:tabs>
      </w:pPr>
      <w:r w:rsidRPr="0041003B">
        <w:rPr>
          <w:b/>
        </w:rPr>
        <w:t>National Education Administration – Member Benefits</w:t>
      </w:r>
      <w:r w:rsidRPr="0041003B">
        <w:t xml:space="preserve"> </w:t>
      </w:r>
      <w:r>
        <w:t>-</w:t>
      </w:r>
      <w:r w:rsidRPr="0041003B">
        <w:t xml:space="preserve"> Provided coaching and feedback to the top 30 leaders resulting in enhanced conflict management abilities, team dynamics, and problem-solving skills of the top 30 leaders.</w:t>
      </w:r>
    </w:p>
    <w:p w14:paraId="331A9EB2" w14:textId="77777777" w:rsidR="00484748" w:rsidRPr="0041003B" w:rsidRDefault="00484748" w:rsidP="0073692E">
      <w:pPr>
        <w:pStyle w:val="ListBullet"/>
        <w:tabs>
          <w:tab w:val="clear" w:pos="270"/>
          <w:tab w:val="clear" w:pos="360"/>
        </w:tabs>
      </w:pPr>
      <w:r w:rsidRPr="0041003B">
        <w:rPr>
          <w:b/>
        </w:rPr>
        <w:lastRenderedPageBreak/>
        <w:t>Anne Arundel Community College</w:t>
      </w:r>
      <w:r w:rsidRPr="0041003B">
        <w:t xml:space="preserve"> </w:t>
      </w:r>
      <w:r>
        <w:t xml:space="preserve">- </w:t>
      </w:r>
      <w:r w:rsidRPr="0041003B">
        <w:t>Convened a focus group to help define the products and services of the Family Outreach Network, which works to strengthens skills of child-care providers and parents of Anne Arundel County.</w:t>
      </w:r>
    </w:p>
    <w:p w14:paraId="331A9EB3" w14:textId="77777777" w:rsidR="00484748" w:rsidRPr="0041003B" w:rsidRDefault="00586125" w:rsidP="0073692E">
      <w:pPr>
        <w:pStyle w:val="ListBullet"/>
        <w:tabs>
          <w:tab w:val="clear" w:pos="270"/>
          <w:tab w:val="clear" w:pos="360"/>
        </w:tabs>
      </w:pPr>
      <w:r>
        <w:rPr>
          <w:b/>
        </w:rPr>
        <w:t>Harundale Youth a</w:t>
      </w:r>
      <w:r w:rsidR="00484748" w:rsidRPr="0041003B">
        <w:rPr>
          <w:b/>
        </w:rPr>
        <w:t>nd Family Service Center</w:t>
      </w:r>
      <w:r w:rsidR="00484748" w:rsidRPr="0041003B">
        <w:t xml:space="preserve"> </w:t>
      </w:r>
      <w:r w:rsidR="00484748">
        <w:t>- Lead effort to re</w:t>
      </w:r>
      <w:r w:rsidR="00484748" w:rsidRPr="0041003B">
        <w:t>solving communication, power, and structural issues among the Board of Directors, Administration, and Clinicians.</w:t>
      </w:r>
    </w:p>
    <w:p w14:paraId="331A9EB4" w14:textId="77777777" w:rsidR="00484748" w:rsidRPr="0041003B" w:rsidRDefault="00484748" w:rsidP="0073692E">
      <w:pPr>
        <w:pStyle w:val="ListBullet"/>
        <w:tabs>
          <w:tab w:val="clear" w:pos="270"/>
          <w:tab w:val="clear" w:pos="360"/>
        </w:tabs>
      </w:pPr>
      <w:r w:rsidRPr="0041003B">
        <w:rPr>
          <w:b/>
        </w:rPr>
        <w:t>Big Brothers &amp; Big Sisters of Central Maryland, Inc.</w:t>
      </w:r>
      <w:r w:rsidRPr="0041003B">
        <w:t xml:space="preserve"> </w:t>
      </w:r>
      <w:r>
        <w:t xml:space="preserve">- </w:t>
      </w:r>
      <w:r w:rsidRPr="0041003B">
        <w:t>Facilitated strategic planning for the President/CEO and Executive Committee</w:t>
      </w:r>
    </w:p>
    <w:p w14:paraId="331A9EB5" w14:textId="77777777" w:rsidR="00075E2D" w:rsidRPr="00EE5BA6" w:rsidRDefault="00484748" w:rsidP="0073692E">
      <w:pPr>
        <w:pStyle w:val="ListBullet"/>
        <w:tabs>
          <w:tab w:val="clear" w:pos="270"/>
          <w:tab w:val="clear" w:pos="360"/>
        </w:tabs>
      </w:pPr>
      <w:r w:rsidRPr="00C3412F">
        <w:rPr>
          <w:b/>
        </w:rPr>
        <w:t>Wake County Government, North Carolina</w:t>
      </w:r>
      <w:r w:rsidRPr="0029689A">
        <w:t xml:space="preserve"> - Developed new classification standards for County jobs.</w:t>
      </w:r>
    </w:p>
    <w:sectPr w:rsidR="00075E2D" w:rsidRPr="00EE5BA6" w:rsidSect="00075E2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774D" w14:textId="77777777" w:rsidR="00FD10DA" w:rsidRDefault="00FD10DA">
      <w:pPr>
        <w:spacing w:line="240" w:lineRule="auto"/>
      </w:pPr>
      <w:r>
        <w:separator/>
      </w:r>
    </w:p>
  </w:endnote>
  <w:endnote w:type="continuationSeparator" w:id="0">
    <w:p w14:paraId="4B50CAEC" w14:textId="77777777" w:rsidR="00FD10DA" w:rsidRDefault="00FD1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9EBA" w14:textId="77777777" w:rsidR="00F1400B" w:rsidRDefault="00F1400B">
    <w:pPr>
      <w:pStyle w:val="Footer"/>
    </w:pPr>
    <w:r>
      <w:fldChar w:fldCharType="begin"/>
    </w:r>
    <w:r>
      <w:instrText xml:space="preserve"> Page </w:instrText>
    </w:r>
    <w:r>
      <w:fldChar w:fldCharType="separate"/>
    </w:r>
    <w:r w:rsidR="00EB3E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96A21" w14:textId="77777777" w:rsidR="00FD10DA" w:rsidRDefault="00FD10DA">
      <w:pPr>
        <w:spacing w:line="240" w:lineRule="auto"/>
      </w:pPr>
      <w:r>
        <w:separator/>
      </w:r>
    </w:p>
  </w:footnote>
  <w:footnote w:type="continuationSeparator" w:id="0">
    <w:p w14:paraId="46F4D2F0" w14:textId="77777777" w:rsidR="00FD10DA" w:rsidRDefault="00FD10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410C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15:restartNumberingAfterBreak="0">
    <w:nsid w:val="0EBB40AA"/>
    <w:multiLevelType w:val="hybridMultilevel"/>
    <w:tmpl w:val="DB88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DF1794"/>
    <w:multiLevelType w:val="hybridMultilevel"/>
    <w:tmpl w:val="0D2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4B90"/>
    <w:multiLevelType w:val="hybridMultilevel"/>
    <w:tmpl w:val="5A0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089"/>
    <w:multiLevelType w:val="hybridMultilevel"/>
    <w:tmpl w:val="9844DEE4"/>
    <w:lvl w:ilvl="0" w:tplc="0F6CF870">
      <w:start w:val="3"/>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90EA2"/>
    <w:multiLevelType w:val="hybridMultilevel"/>
    <w:tmpl w:val="21FE6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064A16"/>
    <w:multiLevelType w:val="hybridMultilevel"/>
    <w:tmpl w:val="1EC2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25D9A"/>
    <w:multiLevelType w:val="hybridMultilevel"/>
    <w:tmpl w:val="1F903F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79A4DCB"/>
    <w:multiLevelType w:val="hybridMultilevel"/>
    <w:tmpl w:val="404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15C4C"/>
    <w:multiLevelType w:val="hybridMultilevel"/>
    <w:tmpl w:val="46C0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A623DE"/>
    <w:multiLevelType w:val="hybridMultilevel"/>
    <w:tmpl w:val="7AF2383E"/>
    <w:lvl w:ilvl="0" w:tplc="691CC408">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9"/>
  </w:num>
  <w:num w:numId="14">
    <w:abstractNumId w:val="9"/>
  </w:num>
  <w:num w:numId="15">
    <w:abstractNumId w:val="9"/>
  </w:num>
  <w:num w:numId="16">
    <w:abstractNumId w:val="11"/>
  </w:num>
  <w:num w:numId="17">
    <w:abstractNumId w:val="12"/>
  </w:num>
  <w:num w:numId="18">
    <w:abstractNumId w:val="15"/>
  </w:num>
  <w:num w:numId="19">
    <w:abstractNumId w:val="17"/>
  </w:num>
  <w:num w:numId="20">
    <w:abstractNumId w:val="18"/>
  </w:num>
  <w:num w:numId="21">
    <w:abstractNumId w:val="16"/>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B48BF"/>
    <w:rsid w:val="00022528"/>
    <w:rsid w:val="0003218E"/>
    <w:rsid w:val="00055F06"/>
    <w:rsid w:val="00075E2D"/>
    <w:rsid w:val="00086D53"/>
    <w:rsid w:val="0009429D"/>
    <w:rsid w:val="00096218"/>
    <w:rsid w:val="000A7EE2"/>
    <w:rsid w:val="000B1A34"/>
    <w:rsid w:val="000C2A8F"/>
    <w:rsid w:val="000D6DCD"/>
    <w:rsid w:val="000F2160"/>
    <w:rsid w:val="00106C73"/>
    <w:rsid w:val="001361C0"/>
    <w:rsid w:val="001415AC"/>
    <w:rsid w:val="00151575"/>
    <w:rsid w:val="001B0601"/>
    <w:rsid w:val="001C3C29"/>
    <w:rsid w:val="001D30BC"/>
    <w:rsid w:val="001D3982"/>
    <w:rsid w:val="001E6E0B"/>
    <w:rsid w:val="001F1800"/>
    <w:rsid w:val="001F251E"/>
    <w:rsid w:val="001F4CDA"/>
    <w:rsid w:val="00210544"/>
    <w:rsid w:val="0021062F"/>
    <w:rsid w:val="002169EB"/>
    <w:rsid w:val="0023010E"/>
    <w:rsid w:val="00245FAC"/>
    <w:rsid w:val="00257223"/>
    <w:rsid w:val="00276C1E"/>
    <w:rsid w:val="002800DC"/>
    <w:rsid w:val="00282BA0"/>
    <w:rsid w:val="002874FF"/>
    <w:rsid w:val="002B00AA"/>
    <w:rsid w:val="002B47E9"/>
    <w:rsid w:val="002F0D3A"/>
    <w:rsid w:val="002F534B"/>
    <w:rsid w:val="002F5E74"/>
    <w:rsid w:val="003002AA"/>
    <w:rsid w:val="0032090F"/>
    <w:rsid w:val="003709B6"/>
    <w:rsid w:val="0037611C"/>
    <w:rsid w:val="003807BC"/>
    <w:rsid w:val="003C3C4A"/>
    <w:rsid w:val="003D270A"/>
    <w:rsid w:val="00405D3A"/>
    <w:rsid w:val="004415E8"/>
    <w:rsid w:val="00472E71"/>
    <w:rsid w:val="00473196"/>
    <w:rsid w:val="00484748"/>
    <w:rsid w:val="0049156C"/>
    <w:rsid w:val="00491E6B"/>
    <w:rsid w:val="004A44C8"/>
    <w:rsid w:val="004B483C"/>
    <w:rsid w:val="004C2CFC"/>
    <w:rsid w:val="004D55E4"/>
    <w:rsid w:val="004E3669"/>
    <w:rsid w:val="00511C54"/>
    <w:rsid w:val="005211D0"/>
    <w:rsid w:val="00532B06"/>
    <w:rsid w:val="00535D5A"/>
    <w:rsid w:val="0054034F"/>
    <w:rsid w:val="0056370D"/>
    <w:rsid w:val="00586125"/>
    <w:rsid w:val="005A144B"/>
    <w:rsid w:val="005A1A42"/>
    <w:rsid w:val="005B3E4F"/>
    <w:rsid w:val="005E09CB"/>
    <w:rsid w:val="006114F6"/>
    <w:rsid w:val="00643AF6"/>
    <w:rsid w:val="0067085E"/>
    <w:rsid w:val="00686A2B"/>
    <w:rsid w:val="00686AC7"/>
    <w:rsid w:val="00692F5A"/>
    <w:rsid w:val="006938B9"/>
    <w:rsid w:val="006D179E"/>
    <w:rsid w:val="00707D48"/>
    <w:rsid w:val="00722E1E"/>
    <w:rsid w:val="00723101"/>
    <w:rsid w:val="0072388D"/>
    <w:rsid w:val="0073692E"/>
    <w:rsid w:val="00736AA7"/>
    <w:rsid w:val="00746903"/>
    <w:rsid w:val="00757B52"/>
    <w:rsid w:val="00761EB3"/>
    <w:rsid w:val="007A42F1"/>
    <w:rsid w:val="007B35A0"/>
    <w:rsid w:val="007E0D7F"/>
    <w:rsid w:val="007F0E33"/>
    <w:rsid w:val="00803A59"/>
    <w:rsid w:val="008435A1"/>
    <w:rsid w:val="00850591"/>
    <w:rsid w:val="008532B1"/>
    <w:rsid w:val="008619B1"/>
    <w:rsid w:val="0086358B"/>
    <w:rsid w:val="00864BF0"/>
    <w:rsid w:val="00892266"/>
    <w:rsid w:val="008C2379"/>
    <w:rsid w:val="008F7D6F"/>
    <w:rsid w:val="0090297E"/>
    <w:rsid w:val="00906FF4"/>
    <w:rsid w:val="00924A21"/>
    <w:rsid w:val="00955EE6"/>
    <w:rsid w:val="009615FC"/>
    <w:rsid w:val="00977EFE"/>
    <w:rsid w:val="00983751"/>
    <w:rsid w:val="009C069E"/>
    <w:rsid w:val="00A1235D"/>
    <w:rsid w:val="00A15C86"/>
    <w:rsid w:val="00A245A4"/>
    <w:rsid w:val="00A254C8"/>
    <w:rsid w:val="00A415BD"/>
    <w:rsid w:val="00A41F23"/>
    <w:rsid w:val="00A5312A"/>
    <w:rsid w:val="00A568D2"/>
    <w:rsid w:val="00A73C83"/>
    <w:rsid w:val="00A87C86"/>
    <w:rsid w:val="00AB0D6C"/>
    <w:rsid w:val="00AB69C4"/>
    <w:rsid w:val="00AC7758"/>
    <w:rsid w:val="00AC79EF"/>
    <w:rsid w:val="00AE289D"/>
    <w:rsid w:val="00AF287B"/>
    <w:rsid w:val="00B029B6"/>
    <w:rsid w:val="00B20043"/>
    <w:rsid w:val="00B35F94"/>
    <w:rsid w:val="00B543AC"/>
    <w:rsid w:val="00B827A5"/>
    <w:rsid w:val="00B95AE6"/>
    <w:rsid w:val="00B96EA6"/>
    <w:rsid w:val="00BA0A47"/>
    <w:rsid w:val="00BA3A9B"/>
    <w:rsid w:val="00BA477C"/>
    <w:rsid w:val="00BE1063"/>
    <w:rsid w:val="00BE1C7B"/>
    <w:rsid w:val="00BE29FF"/>
    <w:rsid w:val="00BE2BC8"/>
    <w:rsid w:val="00BF1EC0"/>
    <w:rsid w:val="00BF46C3"/>
    <w:rsid w:val="00C041B0"/>
    <w:rsid w:val="00C24497"/>
    <w:rsid w:val="00C41CA6"/>
    <w:rsid w:val="00C713A1"/>
    <w:rsid w:val="00C83DE8"/>
    <w:rsid w:val="00C87FD5"/>
    <w:rsid w:val="00CB240B"/>
    <w:rsid w:val="00CD1124"/>
    <w:rsid w:val="00CF0863"/>
    <w:rsid w:val="00CF36BB"/>
    <w:rsid w:val="00D37128"/>
    <w:rsid w:val="00D500BA"/>
    <w:rsid w:val="00D548A5"/>
    <w:rsid w:val="00D615D6"/>
    <w:rsid w:val="00D73E85"/>
    <w:rsid w:val="00DA367B"/>
    <w:rsid w:val="00DF143A"/>
    <w:rsid w:val="00E05118"/>
    <w:rsid w:val="00E0663B"/>
    <w:rsid w:val="00E07214"/>
    <w:rsid w:val="00E21E86"/>
    <w:rsid w:val="00E276F6"/>
    <w:rsid w:val="00E32078"/>
    <w:rsid w:val="00E50014"/>
    <w:rsid w:val="00E64EC4"/>
    <w:rsid w:val="00E72995"/>
    <w:rsid w:val="00E73855"/>
    <w:rsid w:val="00E81439"/>
    <w:rsid w:val="00E96588"/>
    <w:rsid w:val="00EB3136"/>
    <w:rsid w:val="00EB3E12"/>
    <w:rsid w:val="00EB48BF"/>
    <w:rsid w:val="00ED5CDD"/>
    <w:rsid w:val="00ED7947"/>
    <w:rsid w:val="00EE4402"/>
    <w:rsid w:val="00EE5BA6"/>
    <w:rsid w:val="00F0006A"/>
    <w:rsid w:val="00F1400B"/>
    <w:rsid w:val="00F20928"/>
    <w:rsid w:val="00F3733A"/>
    <w:rsid w:val="00F52D47"/>
    <w:rsid w:val="00F650AA"/>
    <w:rsid w:val="00F76B22"/>
    <w:rsid w:val="00F8789E"/>
    <w:rsid w:val="00FA00F5"/>
    <w:rsid w:val="00FA74AB"/>
    <w:rsid w:val="00FC2758"/>
    <w:rsid w:val="00FD10DA"/>
    <w:rsid w:val="00FD3346"/>
    <w:rsid w:val="00FE06B2"/>
    <w:rsid w:val="00FE4425"/>
    <w:rsid w:val="00FF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A9E53"/>
  <w15:docId w15:val="{DE7F70EF-227D-47E7-95D4-99CB0939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3709B6"/>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3709B6"/>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uiPriority w:val="99"/>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table" w:styleId="TableGrid">
    <w:name w:val="Table Grid"/>
    <w:basedOn w:val="TableNormal"/>
    <w:uiPriority w:val="59"/>
    <w:rsid w:val="00E7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A8F"/>
    <w:rPr>
      <w:sz w:val="18"/>
      <w:szCs w:val="18"/>
    </w:rPr>
  </w:style>
  <w:style w:type="character" w:styleId="Hyperlink">
    <w:name w:val="Hyperlink"/>
    <w:basedOn w:val="DefaultParagraphFont"/>
    <w:uiPriority w:val="99"/>
    <w:unhideWhenUsed/>
    <w:rsid w:val="005B3E4F"/>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0158">
      <w:bodyDiv w:val="1"/>
      <w:marLeft w:val="0"/>
      <w:marRight w:val="0"/>
      <w:marTop w:val="0"/>
      <w:marBottom w:val="0"/>
      <w:divBdr>
        <w:top w:val="none" w:sz="0" w:space="0" w:color="auto"/>
        <w:left w:val="none" w:sz="0" w:space="0" w:color="auto"/>
        <w:bottom w:val="none" w:sz="0" w:space="0" w:color="auto"/>
        <w:right w:val="none" w:sz="0" w:space="0" w:color="auto"/>
      </w:divBdr>
      <w:divsChild>
        <w:div w:id="2038267596">
          <w:marLeft w:val="0"/>
          <w:marRight w:val="0"/>
          <w:marTop w:val="0"/>
          <w:marBottom w:val="0"/>
          <w:divBdr>
            <w:top w:val="none" w:sz="0" w:space="0" w:color="auto"/>
            <w:left w:val="none" w:sz="0" w:space="0" w:color="auto"/>
            <w:bottom w:val="none" w:sz="0" w:space="0" w:color="auto"/>
            <w:right w:val="none" w:sz="0" w:space="0" w:color="auto"/>
          </w:divBdr>
          <w:divsChild>
            <w:div w:id="585767357">
              <w:marLeft w:val="0"/>
              <w:marRight w:val="0"/>
              <w:marTop w:val="0"/>
              <w:marBottom w:val="0"/>
              <w:divBdr>
                <w:top w:val="none" w:sz="0" w:space="0" w:color="auto"/>
                <w:left w:val="none" w:sz="0" w:space="0" w:color="auto"/>
                <w:bottom w:val="none" w:sz="0" w:space="0" w:color="auto"/>
                <w:right w:val="none" w:sz="0" w:space="0" w:color="auto"/>
              </w:divBdr>
              <w:divsChild>
                <w:div w:id="1981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ADE026DDCD1A4489E6CB06059CCEF9"/>
        <w:category>
          <w:name w:val="General"/>
          <w:gallery w:val="placeholder"/>
        </w:category>
        <w:types>
          <w:type w:val="bbPlcHdr"/>
        </w:types>
        <w:behaviors>
          <w:behavior w:val="content"/>
        </w:behaviors>
        <w:guid w:val="{400E6481-E090-8844-8ED9-73959EBFC26D}"/>
      </w:docPartPr>
      <w:docPartBody>
        <w:p w:rsidR="00AF4B5E" w:rsidRDefault="00AF4B5E">
          <w:pPr>
            <w:pStyle w:val="96ADE026DDCD1A4489E6CB06059CCEF9"/>
          </w:pPr>
          <w:r>
            <w:t>Lorem ipsum dolor</w:t>
          </w:r>
        </w:p>
      </w:docPartBody>
    </w:docPart>
    <w:docPart>
      <w:docPartPr>
        <w:name w:val="D498C97C3814694183D9D743B3BA8D03"/>
        <w:category>
          <w:name w:val="General"/>
          <w:gallery w:val="placeholder"/>
        </w:category>
        <w:types>
          <w:type w:val="bbPlcHdr"/>
        </w:types>
        <w:behaviors>
          <w:behavior w:val="content"/>
        </w:behaviors>
        <w:guid w:val="{5090427C-F374-0449-B3E1-1B5F33CC78B8}"/>
      </w:docPartPr>
      <w:docPartBody>
        <w:p w:rsidR="00797321" w:rsidRDefault="00AF4B5E">
          <w:pPr>
            <w:pStyle w:val="ListBullet"/>
          </w:pPr>
          <w:r>
            <w:t>Etiam cursus suscipit enim. Nulla facilisi. Integer eleifend diam eu diam. Donec dapibus enim sollicitudin nulla. Nam hendrerit. Nunc id nisi. Curabitur sed neque. Pellentesque placerat consequat pede.</w:t>
          </w:r>
        </w:p>
        <w:p w:rsidR="00797321" w:rsidRDefault="00AF4B5E">
          <w:pPr>
            <w:pStyle w:val="ListBullet"/>
          </w:pPr>
          <w:r>
            <w:t>Nullam dapibus elementum metus. Aenean libero sem, commodo euismod, imperdiet et, molestie vel, neque. Duis nec sapien eu pede consectetuer placerat.</w:t>
          </w:r>
        </w:p>
        <w:p w:rsidR="00AF4B5E" w:rsidRDefault="00AF4B5E">
          <w:pPr>
            <w:pStyle w:val="D498C97C3814694183D9D743B3BA8D03"/>
          </w:pPr>
          <w:r>
            <w:t>Pellentesque interdum, tellus non consectetuer mattis, lectus eros volutpat nunc, auctor nonummy nulla lectus nec tellus. Aliquam hendrerit lorem vulputate turpis.</w:t>
          </w:r>
        </w:p>
      </w:docPartBody>
    </w:docPart>
    <w:docPart>
      <w:docPartPr>
        <w:name w:val="5D6DE40EF9984642AFF58631FBDBD91E"/>
        <w:category>
          <w:name w:val="General"/>
          <w:gallery w:val="placeholder"/>
        </w:category>
        <w:types>
          <w:type w:val="bbPlcHdr"/>
        </w:types>
        <w:behaviors>
          <w:behavior w:val="content"/>
        </w:behaviors>
        <w:guid w:val="{E5039745-53BA-4641-B844-333C606B8EC4}"/>
      </w:docPartPr>
      <w:docPartBody>
        <w:p w:rsidR="00797321" w:rsidRDefault="00AF4B5E">
          <w:pPr>
            <w:pStyle w:val="ListBullet"/>
          </w:pPr>
          <w:r>
            <w:t>Etiam cursus suscipit enim. Nulla facilisi. Integer eleifend diam eu diam. Donec dapibus enim sollicitudin nulla. Nam hendrerit. Nunc id nisi. Curabitur sed neque. Pellentesque placerat consequat pede.</w:t>
          </w:r>
        </w:p>
        <w:p w:rsidR="00797321" w:rsidRDefault="00AF4B5E">
          <w:pPr>
            <w:pStyle w:val="ListBullet"/>
          </w:pPr>
          <w:r>
            <w:t>Nullam dapibus elementum metus. Aenean libero sem, commodo euismod, imperdiet et, molestie vel, neque. Duis nec sapien eu pede consectetuer placerat.</w:t>
          </w:r>
        </w:p>
        <w:p w:rsidR="00AF4B5E" w:rsidRDefault="00AF4B5E">
          <w:pPr>
            <w:pStyle w:val="5D6DE40EF9984642AFF58631FBDBD91E"/>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B5E"/>
    <w:rsid w:val="00007828"/>
    <w:rsid w:val="0024161E"/>
    <w:rsid w:val="00451138"/>
    <w:rsid w:val="00797321"/>
    <w:rsid w:val="007F562F"/>
    <w:rsid w:val="00806064"/>
    <w:rsid w:val="00842036"/>
    <w:rsid w:val="00972BC5"/>
    <w:rsid w:val="00A75CF1"/>
    <w:rsid w:val="00AF4B5E"/>
    <w:rsid w:val="00CB48B3"/>
    <w:rsid w:val="00CD4169"/>
    <w:rsid w:val="00D45818"/>
    <w:rsid w:val="00E3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6ADE026DDCD1A4489E6CB06059CCEF9">
    <w:name w:val="96ADE026DDCD1A4489E6CB06059CCEF9"/>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498C97C3814694183D9D743B3BA8D03">
    <w:name w:val="D498C97C3814694183D9D743B3BA8D03"/>
  </w:style>
  <w:style w:type="paragraph" w:customStyle="1" w:styleId="5D6DE40EF9984642AFF58631FBDBD91E">
    <w:name w:val="5D6DE40EF9984642AFF58631FBDBD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C0EE-C5D6-CF4D-87A2-8E7A2B53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AAMI</Company>
  <LinksUpToDate>false</LinksUpToDate>
  <CharactersWithSpaces>14331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Schoener</dc:creator>
  <cp:lastModifiedBy>Frances Correa Ufnar</cp:lastModifiedBy>
  <cp:revision>2</cp:revision>
  <cp:lastPrinted>2011-11-13T12:22:00Z</cp:lastPrinted>
  <dcterms:created xsi:type="dcterms:W3CDTF">2020-10-15T18:10:00Z</dcterms:created>
  <dcterms:modified xsi:type="dcterms:W3CDTF">2020-10-15T18:10:00Z</dcterms:modified>
</cp:coreProperties>
</file>